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56" w:rsidRPr="004F0356" w:rsidRDefault="004F0356" w:rsidP="004F0356">
      <w:pPr>
        <w:rPr>
          <w:b/>
          <w:sz w:val="24"/>
        </w:rPr>
      </w:pPr>
      <w:r>
        <w:rPr>
          <w:b/>
          <w:sz w:val="24"/>
        </w:rPr>
        <w:t>Year 10</w:t>
      </w:r>
      <w:r w:rsidRPr="004F0356">
        <w:rPr>
          <w:b/>
          <w:sz w:val="24"/>
        </w:rPr>
        <w:t xml:space="preserve"> work and learning to be completed by the return to school in September</w:t>
      </w:r>
    </w:p>
    <w:tbl>
      <w:tblPr>
        <w:tblStyle w:val="TableGrid"/>
        <w:tblW w:w="0" w:type="auto"/>
        <w:tblLook w:val="04A0" w:firstRow="1" w:lastRow="0" w:firstColumn="1" w:lastColumn="0" w:noHBand="0" w:noVBand="1"/>
      </w:tblPr>
      <w:tblGrid>
        <w:gridCol w:w="10456"/>
      </w:tblGrid>
      <w:tr w:rsidR="004F0356" w:rsidTr="00482B05">
        <w:tc>
          <w:tcPr>
            <w:tcW w:w="10456" w:type="dxa"/>
          </w:tcPr>
          <w:p w:rsidR="004F0356" w:rsidRPr="00B74843" w:rsidRDefault="004F0356" w:rsidP="00482B05">
            <w:pPr>
              <w:rPr>
                <w:b/>
              </w:rPr>
            </w:pPr>
            <w:r w:rsidRPr="00B74843">
              <w:rPr>
                <w:b/>
              </w:rPr>
              <w:t>English</w:t>
            </w:r>
          </w:p>
          <w:p w:rsidR="00BD4FC2" w:rsidRPr="00B74843" w:rsidRDefault="00BD4FC2" w:rsidP="00A37441">
            <w:pPr>
              <w:spacing w:after="120"/>
            </w:pPr>
            <w:r w:rsidRPr="00B74843">
              <w:t>You should try to re-read both Macbeth and A Christmas Carol before September. You can find online copies of the texts by following the links below:</w:t>
            </w:r>
          </w:p>
          <w:p w:rsidR="00BD4FC2" w:rsidRPr="009019E8" w:rsidRDefault="00BD4FC2" w:rsidP="00A37441">
            <w:pPr>
              <w:spacing w:after="120"/>
              <w:rPr>
                <w:color w:val="7030A0"/>
              </w:rPr>
            </w:pPr>
            <w:r w:rsidRPr="00B74843">
              <w:t xml:space="preserve">Macbeth: </w:t>
            </w:r>
            <w:hyperlink r:id="rId6" w:history="1">
              <w:r w:rsidRPr="009019E8">
                <w:rPr>
                  <w:rStyle w:val="Hyperlink"/>
                  <w:color w:val="7030A0"/>
                </w:rPr>
                <w:t>http://www.shakespeare-online.com/plays/macbeth_1_7.html</w:t>
              </w:r>
            </w:hyperlink>
          </w:p>
          <w:p w:rsidR="00BD4FC2" w:rsidRPr="009019E8" w:rsidRDefault="00BD4FC2" w:rsidP="00A37441">
            <w:pPr>
              <w:spacing w:after="120"/>
              <w:rPr>
                <w:color w:val="7030A0"/>
              </w:rPr>
            </w:pPr>
            <w:r w:rsidRPr="00B74843">
              <w:t xml:space="preserve">A Christmas Carol: </w:t>
            </w:r>
            <w:hyperlink r:id="rId7" w:history="1">
              <w:r w:rsidRPr="009019E8">
                <w:rPr>
                  <w:rStyle w:val="Hyperlink"/>
                  <w:color w:val="7030A0"/>
                </w:rPr>
                <w:t>https://www.pagebypagebooks.com/Charles_Dickens/A_Christmas_Carol/</w:t>
              </w:r>
            </w:hyperlink>
          </w:p>
          <w:p w:rsidR="00BD4FC2" w:rsidRPr="00B74843" w:rsidRDefault="00BD4FC2" w:rsidP="00A37441">
            <w:pPr>
              <w:spacing w:after="120"/>
            </w:pPr>
            <w:r w:rsidRPr="00B74843">
              <w:t xml:space="preserve">On Class Charts, you’ve been set a range of tasks to revise key knowledge and skills that you’ll need to be successful in Year 11. If any of these lessons are incomplete, you should complete them over the summer break.  </w:t>
            </w:r>
          </w:p>
          <w:p w:rsidR="00BD4FC2" w:rsidRPr="00B74843" w:rsidRDefault="00BD4FC2" w:rsidP="00A37441">
            <w:pPr>
              <w:spacing w:after="120"/>
            </w:pPr>
            <w:r w:rsidRPr="00B74843">
              <w:t xml:space="preserve">The most recent work you’ve been set has used podcasts to help develop your understanding of the topics. We would suggest you continue to use these to help with your revision of Macbeth, A Christmas Carol and English Language. The link below takes you to the contents page where you will find a wide range of podcasts to choose from. </w:t>
            </w:r>
          </w:p>
          <w:p w:rsidR="00BD4FC2" w:rsidRPr="009019E8" w:rsidRDefault="00BD4FC2" w:rsidP="00A37441">
            <w:pPr>
              <w:spacing w:after="120"/>
              <w:rPr>
                <w:color w:val="7030A0"/>
              </w:rPr>
            </w:pPr>
            <w:r w:rsidRPr="00B74843">
              <w:t xml:space="preserve">GCSE Revision podcasts: </w:t>
            </w:r>
            <w:hyperlink r:id="rId8" w:history="1">
              <w:r w:rsidRPr="009019E8">
                <w:rPr>
                  <w:rStyle w:val="Hyperlink"/>
                  <w:color w:val="7030A0"/>
                </w:rPr>
                <w:t>https://play.acast.com/s/gcseenglishrevisionpod</w:t>
              </w:r>
            </w:hyperlink>
          </w:p>
          <w:p w:rsidR="00BD4FC2" w:rsidRPr="00B74843" w:rsidRDefault="00BD4FC2" w:rsidP="00A37441">
            <w:pPr>
              <w:spacing w:after="120"/>
            </w:pPr>
            <w:r w:rsidRPr="00B74843">
              <w:t>We will also be uploading revision resources for you to use independently over the summer holidays. These will cover the English Literature and English Language course contents that you have studied in Year 10.</w:t>
            </w:r>
          </w:p>
          <w:p w:rsidR="004F0356" w:rsidRPr="004F0356" w:rsidRDefault="005242CF" w:rsidP="006D062D">
            <w:pPr>
              <w:jc w:val="both"/>
              <w:rPr>
                <w:sz w:val="23"/>
                <w:szCs w:val="23"/>
              </w:rPr>
            </w:pPr>
            <w:hyperlink r:id="rId9" w:history="1">
              <w:r w:rsidR="00A37441" w:rsidRPr="006D062D">
                <w:rPr>
                  <w:rStyle w:val="Hyperlink"/>
                  <w:color w:val="7030A0"/>
                </w:rPr>
                <w:t>Please also see the letter about purchasing a revision guide</w:t>
              </w:r>
              <w:r w:rsidR="006D062D" w:rsidRPr="006D062D">
                <w:rPr>
                  <w:rStyle w:val="Hyperlink"/>
                  <w:color w:val="7030A0"/>
                </w:rPr>
                <w:t>.</w:t>
              </w:r>
            </w:hyperlink>
          </w:p>
        </w:tc>
      </w:tr>
      <w:tr w:rsidR="004F0356" w:rsidTr="00482B05">
        <w:tc>
          <w:tcPr>
            <w:tcW w:w="10456" w:type="dxa"/>
          </w:tcPr>
          <w:p w:rsidR="004F0356" w:rsidRPr="00040ADC" w:rsidRDefault="004F0356" w:rsidP="00482B05">
            <w:pPr>
              <w:rPr>
                <w:b/>
              </w:rPr>
            </w:pPr>
            <w:r w:rsidRPr="00040ADC">
              <w:rPr>
                <w:b/>
              </w:rPr>
              <w:t>Maths</w:t>
            </w:r>
          </w:p>
          <w:p w:rsidR="00AB0E35" w:rsidRPr="000F5734" w:rsidRDefault="00AB0E35" w:rsidP="00AB0E35">
            <w:r w:rsidRPr="000F5734">
              <w:t xml:space="preserve">Below is a list of the KS4 topics covered within school time or during school closure up to the end of year 10. </w:t>
            </w:r>
          </w:p>
          <w:tbl>
            <w:tblPr>
              <w:tblStyle w:val="TableGrid"/>
              <w:tblW w:w="0" w:type="auto"/>
              <w:tblLook w:val="04A0" w:firstRow="1" w:lastRow="0" w:firstColumn="1" w:lastColumn="0" w:noHBand="0" w:noVBand="1"/>
            </w:tblPr>
            <w:tblGrid>
              <w:gridCol w:w="4695"/>
              <w:gridCol w:w="5535"/>
            </w:tblGrid>
            <w:tr w:rsidR="00AB0E35" w:rsidRPr="008A701E" w:rsidTr="005F13C5">
              <w:tc>
                <w:tcPr>
                  <w:tcW w:w="4695" w:type="dxa"/>
                </w:tcPr>
                <w:p w:rsidR="00AB0E35" w:rsidRPr="00766235" w:rsidRDefault="00AB0E35" w:rsidP="00AB0E35">
                  <w:pPr>
                    <w:rPr>
                      <w:rFonts w:cstheme="minorHAnsi"/>
                      <w:b/>
                      <w:sz w:val="20"/>
                      <w:szCs w:val="20"/>
                    </w:rPr>
                  </w:pPr>
                  <w:r w:rsidRPr="00766235">
                    <w:rPr>
                      <w:rFonts w:cstheme="minorHAnsi"/>
                      <w:b/>
                      <w:sz w:val="20"/>
                      <w:szCs w:val="20"/>
                    </w:rPr>
                    <w:t>Higher (Sets 1-4) Grade 4-9</w:t>
                  </w:r>
                </w:p>
              </w:tc>
              <w:tc>
                <w:tcPr>
                  <w:tcW w:w="5535" w:type="dxa"/>
                </w:tcPr>
                <w:p w:rsidR="00AB0E35" w:rsidRPr="00766235" w:rsidRDefault="00AB0E35" w:rsidP="00AB0E35">
                  <w:pPr>
                    <w:rPr>
                      <w:rFonts w:cstheme="minorHAnsi"/>
                      <w:b/>
                      <w:sz w:val="20"/>
                      <w:szCs w:val="20"/>
                    </w:rPr>
                  </w:pPr>
                  <w:r w:rsidRPr="00766235">
                    <w:rPr>
                      <w:rFonts w:cstheme="minorHAnsi"/>
                      <w:b/>
                      <w:sz w:val="20"/>
                      <w:szCs w:val="20"/>
                    </w:rPr>
                    <w:t>Foundation (Sets 5-8) Grade 1-5</w:t>
                  </w:r>
                </w:p>
              </w:tc>
            </w:tr>
            <w:tr w:rsidR="00AB0E35" w:rsidRPr="008A701E" w:rsidTr="005F13C5">
              <w:tc>
                <w:tcPr>
                  <w:tcW w:w="4695" w:type="dxa"/>
                </w:tcPr>
                <w:p w:rsidR="00AB0E35" w:rsidRPr="00AE24FB" w:rsidRDefault="00AB0E35" w:rsidP="00AB0E35">
                  <w:pPr>
                    <w:rPr>
                      <w:rFonts w:eastAsia="Times New Roman" w:cstheme="minorHAnsi"/>
                      <w:sz w:val="20"/>
                      <w:szCs w:val="20"/>
                      <w:lang w:eastAsia="en-GB"/>
                    </w:rPr>
                  </w:pPr>
                  <w:r w:rsidRPr="00AE24FB">
                    <w:rPr>
                      <w:rFonts w:eastAsia="Times New Roman" w:cstheme="minorHAnsi"/>
                      <w:sz w:val="20"/>
                      <w:szCs w:val="20"/>
                      <w:lang w:eastAsia="en-GB"/>
                    </w:rPr>
                    <w:t>Number - factors, multiples, surds, standard form</w:t>
                  </w:r>
                  <w:r w:rsidRPr="008A701E">
                    <w:rPr>
                      <w:rFonts w:eastAsia="Times New Roman" w:cstheme="minorHAnsi"/>
                      <w:sz w:val="20"/>
                      <w:szCs w:val="20"/>
                      <w:lang w:eastAsia="en-GB"/>
                    </w:rPr>
                    <w:t xml:space="preserve">, </w:t>
                  </w:r>
                  <w:r w:rsidRPr="00AE24FB">
                    <w:rPr>
                      <w:rFonts w:eastAsia="Times New Roman" w:cstheme="minorHAnsi"/>
                      <w:sz w:val="20"/>
                      <w:szCs w:val="20"/>
                      <w:lang w:eastAsia="en-GB"/>
                    </w:rPr>
                    <w:t>f</w:t>
                  </w:r>
                  <w:r w:rsidRPr="008A701E">
                    <w:rPr>
                      <w:rFonts w:eastAsia="Times New Roman" w:cstheme="minorHAnsi"/>
                      <w:sz w:val="20"/>
                      <w:szCs w:val="20"/>
                      <w:lang w:eastAsia="en-GB"/>
                    </w:rPr>
                    <w:t>ractions, percentages, ratio,</w:t>
                  </w:r>
                  <w:r w:rsidRPr="00AE24FB">
                    <w:rPr>
                      <w:rFonts w:eastAsia="Times New Roman" w:cstheme="minorHAnsi"/>
                      <w:sz w:val="20"/>
                      <w:szCs w:val="20"/>
                      <w:lang w:eastAsia="en-GB"/>
                    </w:rPr>
                    <w:t xml:space="preserve"> proportion</w:t>
                  </w:r>
                  <w:r w:rsidRPr="008A701E">
                    <w:rPr>
                      <w:rFonts w:eastAsia="Times New Roman" w:cstheme="minorHAnsi"/>
                      <w:sz w:val="20"/>
                      <w:szCs w:val="20"/>
                      <w:lang w:eastAsia="en-GB"/>
                    </w:rPr>
                    <w:t xml:space="preserve"> multiplicative reasoning</w:t>
                  </w:r>
                </w:p>
              </w:tc>
              <w:tc>
                <w:tcPr>
                  <w:tcW w:w="5535" w:type="dxa"/>
                </w:tcPr>
                <w:p w:rsidR="00AB0E35" w:rsidRPr="00AE24FB" w:rsidRDefault="00AB0E35" w:rsidP="00AB0E35">
                  <w:pPr>
                    <w:rPr>
                      <w:rFonts w:eastAsia="Times New Roman" w:cstheme="minorHAnsi"/>
                      <w:sz w:val="20"/>
                      <w:szCs w:val="20"/>
                      <w:lang w:eastAsia="en-GB"/>
                    </w:rPr>
                  </w:pPr>
                  <w:r w:rsidRPr="00AE24FB">
                    <w:rPr>
                      <w:rFonts w:eastAsia="Times New Roman" w:cstheme="minorHAnsi"/>
                      <w:sz w:val="20"/>
                      <w:szCs w:val="20"/>
                      <w:lang w:eastAsia="en-GB"/>
                    </w:rPr>
                    <w:t>Number - integers, decimals, primes, factors, multiples</w:t>
                  </w:r>
                  <w:r w:rsidRPr="008A701E">
                    <w:rPr>
                      <w:rFonts w:eastAsia="Times New Roman" w:cstheme="minorHAnsi"/>
                      <w:sz w:val="20"/>
                      <w:szCs w:val="20"/>
                      <w:lang w:eastAsia="en-GB"/>
                    </w:rPr>
                    <w:t xml:space="preserve">, Fractions, decimals, </w:t>
                  </w:r>
                  <w:r w:rsidRPr="00AE24FB">
                    <w:rPr>
                      <w:rFonts w:eastAsia="Times New Roman" w:cstheme="minorHAnsi"/>
                      <w:sz w:val="20"/>
                      <w:szCs w:val="20"/>
                      <w:lang w:eastAsia="en-GB"/>
                    </w:rPr>
                    <w:t>percentages</w:t>
                  </w:r>
                  <w:r w:rsidRPr="008A701E">
                    <w:rPr>
                      <w:rFonts w:eastAsia="Times New Roman" w:cstheme="minorHAnsi"/>
                      <w:sz w:val="20"/>
                      <w:szCs w:val="20"/>
                      <w:lang w:eastAsia="en-GB"/>
                    </w:rPr>
                    <w:t>, ratio,</w:t>
                  </w:r>
                  <w:r w:rsidRPr="00257C3D">
                    <w:rPr>
                      <w:rFonts w:eastAsia="Times New Roman" w:cstheme="minorHAnsi"/>
                      <w:sz w:val="20"/>
                      <w:szCs w:val="20"/>
                      <w:lang w:eastAsia="en-GB"/>
                    </w:rPr>
                    <w:t xml:space="preserve"> proportion</w:t>
                  </w:r>
                  <w:r w:rsidRPr="008A701E">
                    <w:rPr>
                      <w:rFonts w:eastAsia="Times New Roman" w:cstheme="minorHAnsi"/>
                      <w:sz w:val="20"/>
                      <w:szCs w:val="20"/>
                      <w:lang w:eastAsia="en-GB"/>
                    </w:rPr>
                    <w:t xml:space="preserve">, </w:t>
                  </w:r>
                  <w:r w:rsidRPr="00257C3D">
                    <w:rPr>
                      <w:rFonts w:eastAsia="Times New Roman" w:cstheme="minorHAnsi"/>
                      <w:sz w:val="20"/>
                      <w:szCs w:val="20"/>
                      <w:lang w:eastAsia="en-GB"/>
                    </w:rPr>
                    <w:t>multiplicative reasoning</w:t>
                  </w:r>
                  <w:r w:rsidRPr="008A701E">
                    <w:rPr>
                      <w:rFonts w:eastAsia="Times New Roman" w:cstheme="minorHAnsi"/>
                      <w:sz w:val="20"/>
                      <w:szCs w:val="20"/>
                      <w:lang w:eastAsia="en-GB"/>
                    </w:rPr>
                    <w:t xml:space="preserve"> </w:t>
                  </w:r>
                </w:p>
              </w:tc>
            </w:tr>
            <w:tr w:rsidR="00AB0E35" w:rsidRPr="008A701E" w:rsidTr="005F13C5">
              <w:tc>
                <w:tcPr>
                  <w:tcW w:w="4695" w:type="dxa"/>
                </w:tcPr>
                <w:p w:rsidR="00AB0E35" w:rsidRPr="00AE24FB" w:rsidRDefault="00AB0E35" w:rsidP="00AB0E35">
                  <w:pPr>
                    <w:rPr>
                      <w:rFonts w:eastAsia="Times New Roman" w:cstheme="minorHAnsi"/>
                      <w:sz w:val="20"/>
                      <w:szCs w:val="20"/>
                      <w:lang w:eastAsia="en-GB"/>
                    </w:rPr>
                  </w:pPr>
                  <w:r w:rsidRPr="00AE24FB">
                    <w:rPr>
                      <w:rFonts w:eastAsia="Times New Roman" w:cstheme="minorHAnsi"/>
                      <w:sz w:val="20"/>
                      <w:szCs w:val="20"/>
                      <w:lang w:eastAsia="en-GB"/>
                    </w:rPr>
                    <w:t>Alge</w:t>
                  </w:r>
                  <w:r w:rsidRPr="008A701E">
                    <w:rPr>
                      <w:rFonts w:eastAsia="Times New Roman" w:cstheme="minorHAnsi"/>
                      <w:sz w:val="20"/>
                      <w:szCs w:val="20"/>
                      <w:lang w:eastAsia="en-GB"/>
                    </w:rPr>
                    <w:t>bra - rearranging, equations,</w:t>
                  </w:r>
                  <w:r w:rsidRPr="00AE24FB">
                    <w:rPr>
                      <w:rFonts w:eastAsia="Times New Roman" w:cstheme="minorHAnsi"/>
                      <w:sz w:val="20"/>
                      <w:szCs w:val="20"/>
                      <w:lang w:eastAsia="en-GB"/>
                    </w:rPr>
                    <w:t xml:space="preserve"> sequences</w:t>
                  </w:r>
                  <w:r w:rsidRPr="008A701E">
                    <w:rPr>
                      <w:rFonts w:eastAsia="Times New Roman" w:cstheme="minorHAnsi"/>
                      <w:sz w:val="20"/>
                      <w:szCs w:val="20"/>
                      <w:lang w:eastAsia="en-GB"/>
                    </w:rPr>
                    <w:t xml:space="preserve"> quadratic</w:t>
                  </w:r>
                  <w:r>
                    <w:rPr>
                      <w:rFonts w:eastAsia="Times New Roman" w:cstheme="minorHAnsi"/>
                      <w:sz w:val="20"/>
                      <w:szCs w:val="20"/>
                      <w:lang w:eastAsia="en-GB"/>
                    </w:rPr>
                    <w:t xml:space="preserve">, simultaneous equations, </w:t>
                  </w:r>
                  <w:r w:rsidRPr="008A701E">
                    <w:rPr>
                      <w:rFonts w:eastAsia="Times New Roman" w:cstheme="minorHAnsi"/>
                      <w:sz w:val="20"/>
                      <w:szCs w:val="20"/>
                      <w:lang w:eastAsia="en-GB"/>
                    </w:rPr>
                    <w:t>inequalities</w:t>
                  </w:r>
                </w:p>
              </w:tc>
              <w:tc>
                <w:tcPr>
                  <w:tcW w:w="5535" w:type="dxa"/>
                </w:tcPr>
                <w:p w:rsidR="00AB0E35" w:rsidRPr="00AE24FB" w:rsidRDefault="00AB0E35" w:rsidP="00AB0E35">
                  <w:pPr>
                    <w:rPr>
                      <w:rFonts w:eastAsia="Times New Roman" w:cstheme="minorHAnsi"/>
                      <w:sz w:val="20"/>
                      <w:szCs w:val="20"/>
                      <w:lang w:eastAsia="en-GB"/>
                    </w:rPr>
                  </w:pPr>
                  <w:r w:rsidRPr="00AE24FB">
                    <w:rPr>
                      <w:rFonts w:eastAsia="Times New Roman" w:cstheme="minorHAnsi"/>
                      <w:sz w:val="20"/>
                      <w:szCs w:val="20"/>
                      <w:lang w:eastAsia="en-GB"/>
                    </w:rPr>
                    <w:t>A</w:t>
                  </w:r>
                  <w:r w:rsidRPr="008A701E">
                    <w:rPr>
                      <w:rFonts w:eastAsia="Times New Roman" w:cstheme="minorHAnsi"/>
                      <w:sz w:val="20"/>
                      <w:szCs w:val="20"/>
                      <w:lang w:eastAsia="en-GB"/>
                    </w:rPr>
                    <w:t xml:space="preserve">lgebra - expanding, factorising, </w:t>
                  </w:r>
                  <w:r w:rsidRPr="00AE24FB">
                    <w:rPr>
                      <w:rFonts w:eastAsia="Times New Roman" w:cstheme="minorHAnsi"/>
                      <w:sz w:val="20"/>
                      <w:szCs w:val="20"/>
                      <w:lang w:eastAsia="en-GB"/>
                    </w:rPr>
                    <w:t>substitution</w:t>
                  </w:r>
                  <w:r w:rsidRPr="008A701E">
                    <w:rPr>
                      <w:rFonts w:eastAsia="Times New Roman" w:cstheme="minorHAnsi"/>
                      <w:sz w:val="20"/>
                      <w:szCs w:val="20"/>
                      <w:lang w:eastAsia="en-GB"/>
                    </w:rPr>
                    <w:t>, graph work</w:t>
                  </w:r>
                </w:p>
              </w:tc>
            </w:tr>
            <w:tr w:rsidR="00AB0E35" w:rsidRPr="008A701E" w:rsidTr="005F13C5">
              <w:tc>
                <w:tcPr>
                  <w:tcW w:w="4695" w:type="dxa"/>
                </w:tcPr>
                <w:p w:rsidR="00AB0E35" w:rsidRPr="008A701E" w:rsidRDefault="00AB0E35" w:rsidP="00AB0E35">
                  <w:pPr>
                    <w:rPr>
                      <w:rFonts w:eastAsia="Times New Roman" w:cstheme="minorHAnsi"/>
                      <w:sz w:val="20"/>
                      <w:szCs w:val="20"/>
                      <w:lang w:eastAsia="en-GB"/>
                    </w:rPr>
                  </w:pPr>
                  <w:r w:rsidRPr="008A701E">
                    <w:rPr>
                      <w:rFonts w:eastAsia="Times New Roman" w:cstheme="minorHAnsi"/>
                      <w:sz w:val="20"/>
                      <w:szCs w:val="20"/>
                      <w:lang w:eastAsia="en-GB"/>
                    </w:rPr>
                    <w:t>Geometry - perimeter, area, volume, accuracy</w:t>
                  </w:r>
                  <w:r>
                    <w:rPr>
                      <w:rFonts w:eastAsia="Times New Roman" w:cstheme="minorHAnsi"/>
                      <w:sz w:val="20"/>
                      <w:szCs w:val="20"/>
                      <w:lang w:eastAsia="en-GB"/>
                    </w:rPr>
                    <w:t>,</w:t>
                  </w:r>
                  <w:r w:rsidRPr="008A701E">
                    <w:rPr>
                      <w:rFonts w:eastAsia="Times New Roman" w:cstheme="minorHAnsi"/>
                      <w:sz w:val="20"/>
                      <w:szCs w:val="20"/>
                      <w:lang w:eastAsia="en-GB"/>
                    </w:rPr>
                    <w:t xml:space="preserve"> bounds, </w:t>
                  </w:r>
                  <w:r>
                    <w:rPr>
                      <w:rFonts w:eastAsia="Times New Roman" w:cstheme="minorHAnsi"/>
                      <w:sz w:val="20"/>
                      <w:szCs w:val="20"/>
                      <w:lang w:eastAsia="en-GB"/>
                    </w:rPr>
                    <w:t>similarity,</w:t>
                  </w:r>
                  <w:r w:rsidRPr="008A701E">
                    <w:rPr>
                      <w:rFonts w:eastAsia="Times New Roman" w:cstheme="minorHAnsi"/>
                      <w:sz w:val="20"/>
                      <w:szCs w:val="20"/>
                      <w:lang w:eastAsia="en-GB"/>
                    </w:rPr>
                    <w:t xml:space="preserve"> congruence</w:t>
                  </w:r>
                </w:p>
              </w:tc>
              <w:tc>
                <w:tcPr>
                  <w:tcW w:w="5535" w:type="dxa"/>
                </w:tcPr>
                <w:p w:rsidR="00AB0E35" w:rsidRPr="008A701E" w:rsidRDefault="00AB0E35" w:rsidP="00AB0E35">
                  <w:pPr>
                    <w:rPr>
                      <w:rFonts w:eastAsia="Times New Roman" w:cstheme="minorHAnsi"/>
                      <w:sz w:val="20"/>
                      <w:szCs w:val="20"/>
                      <w:lang w:eastAsia="en-GB"/>
                    </w:rPr>
                  </w:pPr>
                  <w:r w:rsidRPr="008A701E">
                    <w:rPr>
                      <w:rFonts w:eastAsia="Times New Roman" w:cstheme="minorHAnsi"/>
                      <w:sz w:val="20"/>
                      <w:szCs w:val="20"/>
                      <w:lang w:eastAsia="en-GB"/>
                    </w:rPr>
                    <w:t>Geometry - perimeter, area,</w:t>
                  </w:r>
                  <w:r w:rsidRPr="00257C3D">
                    <w:rPr>
                      <w:rFonts w:eastAsia="Times New Roman" w:cstheme="minorHAnsi"/>
                      <w:sz w:val="20"/>
                      <w:szCs w:val="20"/>
                      <w:lang w:eastAsia="en-GB"/>
                    </w:rPr>
                    <w:t xml:space="preserve"> volume</w:t>
                  </w:r>
                  <w:r w:rsidRPr="008A701E">
                    <w:rPr>
                      <w:rFonts w:eastAsia="Times New Roman" w:cstheme="minorHAnsi"/>
                      <w:sz w:val="20"/>
                      <w:szCs w:val="20"/>
                      <w:lang w:eastAsia="en-GB"/>
                    </w:rPr>
                    <w:t>, t</w:t>
                  </w:r>
                  <w:r w:rsidRPr="00257C3D">
                    <w:rPr>
                      <w:rFonts w:eastAsia="Times New Roman" w:cstheme="minorHAnsi"/>
                      <w:sz w:val="20"/>
                      <w:szCs w:val="20"/>
                      <w:lang w:eastAsia="en-GB"/>
                    </w:rPr>
                    <w:t>ransformations</w:t>
                  </w:r>
                  <w:r w:rsidRPr="008A701E">
                    <w:rPr>
                      <w:rFonts w:eastAsia="Times New Roman" w:cstheme="minorHAnsi"/>
                      <w:sz w:val="20"/>
                      <w:szCs w:val="20"/>
                      <w:lang w:eastAsia="en-GB"/>
                    </w:rPr>
                    <w:t xml:space="preserve">, right-angled Pythagoras, </w:t>
                  </w:r>
                  <w:r w:rsidRPr="00257C3D">
                    <w:rPr>
                      <w:rFonts w:eastAsia="Times New Roman" w:cstheme="minorHAnsi"/>
                      <w:sz w:val="20"/>
                      <w:szCs w:val="20"/>
                      <w:lang w:eastAsia="en-GB"/>
                    </w:rPr>
                    <w:t>trigonometry</w:t>
                  </w:r>
                  <w:r w:rsidRPr="008A701E">
                    <w:rPr>
                      <w:rFonts w:eastAsia="Times New Roman" w:cstheme="minorHAnsi"/>
                      <w:sz w:val="20"/>
                      <w:szCs w:val="20"/>
                      <w:lang w:eastAsia="en-GB"/>
                    </w:rPr>
                    <w:t>, constructions, plans,</w:t>
                  </w:r>
                  <w:r w:rsidRPr="00257C3D">
                    <w:rPr>
                      <w:rFonts w:eastAsia="Times New Roman" w:cstheme="minorHAnsi"/>
                      <w:sz w:val="20"/>
                      <w:szCs w:val="20"/>
                      <w:lang w:eastAsia="en-GB"/>
                    </w:rPr>
                    <w:t xml:space="preserve"> elevations</w:t>
                  </w:r>
                </w:p>
              </w:tc>
            </w:tr>
            <w:tr w:rsidR="00AB0E35" w:rsidRPr="008A701E" w:rsidTr="005F13C5">
              <w:tc>
                <w:tcPr>
                  <w:tcW w:w="4695" w:type="dxa"/>
                </w:tcPr>
                <w:p w:rsidR="00AB0E35" w:rsidRPr="00AE24FB" w:rsidRDefault="00AB0E35" w:rsidP="00AB0E35">
                  <w:pPr>
                    <w:rPr>
                      <w:rFonts w:eastAsia="Times New Roman" w:cstheme="minorHAnsi"/>
                      <w:sz w:val="20"/>
                      <w:szCs w:val="20"/>
                      <w:lang w:eastAsia="en-GB"/>
                    </w:rPr>
                  </w:pPr>
                  <w:r w:rsidRPr="008A701E">
                    <w:rPr>
                      <w:rFonts w:eastAsia="Times New Roman" w:cstheme="minorHAnsi"/>
                      <w:sz w:val="20"/>
                      <w:szCs w:val="20"/>
                      <w:lang w:eastAsia="en-GB"/>
                    </w:rPr>
                    <w:t>Statistics - averages, data,</w:t>
                  </w:r>
                  <w:r w:rsidRPr="00AE24FB">
                    <w:rPr>
                      <w:rFonts w:eastAsia="Times New Roman" w:cstheme="minorHAnsi"/>
                      <w:sz w:val="20"/>
                      <w:szCs w:val="20"/>
                      <w:lang w:eastAsia="en-GB"/>
                    </w:rPr>
                    <w:t xml:space="preserve"> scatter graphs</w:t>
                  </w:r>
                  <w:r w:rsidRPr="008A701E">
                    <w:rPr>
                      <w:rFonts w:eastAsia="Times New Roman" w:cstheme="minorHAnsi"/>
                      <w:sz w:val="20"/>
                      <w:szCs w:val="20"/>
                      <w:lang w:eastAsia="en-GB"/>
                    </w:rPr>
                    <w:t xml:space="preserve"> probability</w:t>
                  </w:r>
                </w:p>
              </w:tc>
              <w:tc>
                <w:tcPr>
                  <w:tcW w:w="5535" w:type="dxa"/>
                </w:tcPr>
                <w:p w:rsidR="00AB0E35" w:rsidRPr="00AE24FB" w:rsidRDefault="00AB0E35" w:rsidP="00AB0E35">
                  <w:pPr>
                    <w:rPr>
                      <w:rFonts w:eastAsia="Times New Roman" w:cstheme="minorHAnsi"/>
                      <w:sz w:val="20"/>
                      <w:szCs w:val="20"/>
                      <w:lang w:eastAsia="en-GB"/>
                    </w:rPr>
                  </w:pPr>
                  <w:r w:rsidRPr="008A701E">
                    <w:rPr>
                      <w:rFonts w:eastAsia="Times New Roman" w:cstheme="minorHAnsi"/>
                      <w:sz w:val="20"/>
                      <w:szCs w:val="20"/>
                      <w:lang w:eastAsia="en-GB"/>
                    </w:rPr>
                    <w:t>Statistics - tables, charts,</w:t>
                  </w:r>
                  <w:r w:rsidRPr="00AE24FB">
                    <w:rPr>
                      <w:rFonts w:eastAsia="Times New Roman" w:cstheme="minorHAnsi"/>
                      <w:sz w:val="20"/>
                      <w:szCs w:val="20"/>
                      <w:lang w:eastAsia="en-GB"/>
                    </w:rPr>
                    <w:t xml:space="preserve"> graphs</w:t>
                  </w:r>
                  <w:r w:rsidRPr="008A701E">
                    <w:rPr>
                      <w:rFonts w:eastAsia="Times New Roman" w:cstheme="minorHAnsi"/>
                      <w:sz w:val="20"/>
                      <w:szCs w:val="20"/>
                      <w:lang w:eastAsia="en-GB"/>
                    </w:rPr>
                    <w:t xml:space="preserve">, collecting data, </w:t>
                  </w:r>
                  <w:r w:rsidRPr="00AE24FB">
                    <w:rPr>
                      <w:rFonts w:eastAsia="Times New Roman" w:cstheme="minorHAnsi"/>
                      <w:sz w:val="20"/>
                      <w:szCs w:val="20"/>
                      <w:lang w:eastAsia="en-GB"/>
                    </w:rPr>
                    <w:t>averages</w:t>
                  </w:r>
                  <w:r w:rsidRPr="008A701E">
                    <w:rPr>
                      <w:rFonts w:eastAsia="Times New Roman" w:cstheme="minorHAnsi"/>
                      <w:sz w:val="20"/>
                      <w:szCs w:val="20"/>
                      <w:lang w:eastAsia="en-GB"/>
                    </w:rPr>
                    <w:t xml:space="preserve">, </w:t>
                  </w:r>
                  <w:r w:rsidRPr="00257C3D">
                    <w:rPr>
                      <w:rFonts w:eastAsia="Times New Roman" w:cstheme="minorHAnsi"/>
                      <w:sz w:val="20"/>
                      <w:szCs w:val="20"/>
                      <w:lang w:eastAsia="en-GB"/>
                    </w:rPr>
                    <w:t>probability</w:t>
                  </w:r>
                </w:p>
              </w:tc>
            </w:tr>
          </w:tbl>
          <w:p w:rsidR="00AB0E35" w:rsidRPr="000F5734" w:rsidRDefault="00AB0E35" w:rsidP="00AB0E35">
            <w:r w:rsidRPr="000F5734">
              <w:t>To revise any areas within these topics, we recommend a range of useful resources – such as:</w:t>
            </w:r>
          </w:p>
          <w:p w:rsidR="00AB0E35" w:rsidRPr="000F5734" w:rsidRDefault="00AB0E35" w:rsidP="00AB0E35">
            <w:pPr>
              <w:pStyle w:val="ListParagraph"/>
              <w:numPr>
                <w:ilvl w:val="0"/>
                <w:numId w:val="2"/>
              </w:numPr>
              <w:spacing w:line="240" w:lineRule="auto"/>
            </w:pPr>
            <w:r w:rsidRPr="000F5734">
              <w:t>Corbettmaths.com</w:t>
            </w:r>
          </w:p>
          <w:p w:rsidR="00AB0E35" w:rsidRPr="000F5734" w:rsidRDefault="00AB0E35" w:rsidP="00AB0E35">
            <w:pPr>
              <w:pStyle w:val="ListParagraph"/>
              <w:numPr>
                <w:ilvl w:val="0"/>
                <w:numId w:val="2"/>
              </w:numPr>
              <w:spacing w:line="240" w:lineRule="auto"/>
            </w:pPr>
            <w:proofErr w:type="spellStart"/>
            <w:r w:rsidRPr="000F5734">
              <w:t>MathsWatch</w:t>
            </w:r>
            <w:proofErr w:type="spellEnd"/>
            <w:r w:rsidRPr="000F5734">
              <w:t xml:space="preserve"> (log in: </w:t>
            </w:r>
            <w:proofErr w:type="spellStart"/>
            <w:r w:rsidRPr="000F5734">
              <w:t>Firstname.Secondname@hallgreen</w:t>
            </w:r>
            <w:proofErr w:type="spellEnd"/>
            <w:r w:rsidRPr="000F5734">
              <w:t>, Password: ratios)</w:t>
            </w:r>
          </w:p>
          <w:p w:rsidR="00AB0E35" w:rsidRPr="000F5734" w:rsidRDefault="00AB0E35" w:rsidP="00AB0E35">
            <w:pPr>
              <w:pStyle w:val="ListParagraph"/>
              <w:numPr>
                <w:ilvl w:val="0"/>
                <w:numId w:val="2"/>
              </w:numPr>
              <w:spacing w:line="240" w:lineRule="auto"/>
            </w:pPr>
            <w:proofErr w:type="spellStart"/>
            <w:r w:rsidRPr="000F5734">
              <w:t>MyMaths</w:t>
            </w:r>
            <w:proofErr w:type="spellEnd"/>
            <w:r w:rsidRPr="000F5734">
              <w:t xml:space="preserve"> lesson (school log in: </w:t>
            </w:r>
            <w:proofErr w:type="spellStart"/>
            <w:r w:rsidRPr="000F5734">
              <w:t>hallgreen</w:t>
            </w:r>
            <w:proofErr w:type="spellEnd"/>
            <w:r w:rsidRPr="000F5734">
              <w:t>, Password: ratios)</w:t>
            </w:r>
          </w:p>
          <w:p w:rsidR="004F0356" w:rsidRPr="004F0356" w:rsidRDefault="00AB0E35" w:rsidP="00B74843">
            <w:pPr>
              <w:spacing w:after="120" w:line="257" w:lineRule="auto"/>
              <w:rPr>
                <w:sz w:val="23"/>
                <w:szCs w:val="23"/>
              </w:rPr>
            </w:pPr>
            <w:r w:rsidRPr="000F5734">
              <w:t xml:space="preserve">Pupils can also find specific details on the lessons within these topics and their corresponding </w:t>
            </w:r>
            <w:proofErr w:type="spellStart"/>
            <w:r w:rsidRPr="000F5734">
              <w:t>MathsWatch</w:t>
            </w:r>
            <w:proofErr w:type="spellEnd"/>
            <w:r w:rsidRPr="000F5734">
              <w:t xml:space="preserve"> clips on the front of their pink APP assessments or yellow Learning Checks in their maths bo</w:t>
            </w:r>
            <w:bookmarkStart w:id="0" w:name="_GoBack"/>
            <w:bookmarkEnd w:id="0"/>
            <w:r w:rsidRPr="000F5734">
              <w:t>oks.</w:t>
            </w:r>
          </w:p>
        </w:tc>
      </w:tr>
      <w:tr w:rsidR="004F0356" w:rsidTr="00482B05">
        <w:tc>
          <w:tcPr>
            <w:tcW w:w="10456" w:type="dxa"/>
          </w:tcPr>
          <w:p w:rsidR="004F0356" w:rsidRPr="00040ADC" w:rsidRDefault="004F0356" w:rsidP="00482B05">
            <w:pPr>
              <w:rPr>
                <w:b/>
              </w:rPr>
            </w:pPr>
            <w:r w:rsidRPr="00040ADC">
              <w:rPr>
                <w:b/>
              </w:rPr>
              <w:t>Science</w:t>
            </w:r>
          </w:p>
          <w:p w:rsidR="00516527" w:rsidRPr="00040ADC" w:rsidRDefault="00516527" w:rsidP="00516527">
            <w:pPr>
              <w:rPr>
                <w:b/>
              </w:rPr>
            </w:pPr>
            <w:r w:rsidRPr="00040ADC">
              <w:rPr>
                <w:b/>
              </w:rPr>
              <w:t>Combined Science</w:t>
            </w:r>
          </w:p>
          <w:p w:rsidR="00516527" w:rsidRPr="004D3B20" w:rsidRDefault="00516527" w:rsidP="00B74843">
            <w:pPr>
              <w:spacing w:after="120" w:line="257" w:lineRule="auto"/>
            </w:pPr>
            <w:r w:rsidRPr="004D3B20">
              <w:t>Students should have completed Active Learn work on the following topics: Waves and the Electromagnetic Spectrum, Radioactivity, Cells and Control, Genetics, Health and Disease, States of Matter, Atomic Structure, the Periodic Table and Key Concepts of Chemistry.  The most recent work is completing new learning on Seneca for the topics of Photosynthesis and Groups in the Periodic Table.  This work may run slightly into the start of the summer holidays.  Over the summer holidays, students should do small but regular revision sessions to make sure they are ready to start when we return in September.</w:t>
            </w:r>
            <w:r w:rsidR="00E32254" w:rsidRPr="004D3B20">
              <w:t xml:space="preserve"> </w:t>
            </w:r>
            <w:hyperlink r:id="rId10" w:history="1">
              <w:r w:rsidR="00E32254" w:rsidRPr="004D3B20">
                <w:rPr>
                  <w:rStyle w:val="Hyperlink"/>
                  <w:color w:val="7030A0"/>
                </w:rPr>
                <w:t>Click here</w:t>
              </w:r>
            </w:hyperlink>
            <w:r w:rsidR="00FC606B" w:rsidRPr="004D3B20">
              <w:t xml:space="preserve"> for learning checklists, helpful links and a copy of the revision organiser, which pupils should be filling in from now on to the end of the course.</w:t>
            </w:r>
          </w:p>
          <w:p w:rsidR="00516527" w:rsidRPr="00040ADC" w:rsidRDefault="00516527" w:rsidP="00516527">
            <w:pPr>
              <w:rPr>
                <w:b/>
              </w:rPr>
            </w:pPr>
            <w:r w:rsidRPr="00040ADC">
              <w:rPr>
                <w:b/>
              </w:rPr>
              <w:t>Triple Science</w:t>
            </w:r>
          </w:p>
          <w:p w:rsidR="00E32254" w:rsidRDefault="00516527" w:rsidP="00E32254">
            <w:pPr>
              <w:spacing w:after="120" w:line="257" w:lineRule="auto"/>
              <w:rPr>
                <w:sz w:val="23"/>
                <w:szCs w:val="23"/>
              </w:rPr>
            </w:pPr>
            <w:r w:rsidRPr="00040ADC">
              <w:rPr>
                <w:b/>
              </w:rPr>
              <w:t>Biology</w:t>
            </w:r>
            <w:r>
              <w:rPr>
                <w:sz w:val="23"/>
                <w:szCs w:val="23"/>
              </w:rPr>
              <w:t xml:space="preserve"> - </w:t>
            </w:r>
            <w:r w:rsidRPr="004D3B20">
              <w:t xml:space="preserve">Students need to have completed the whole unit of learning for Health and Disease on Seneca Learning, as well as the end of unit test for this topic.  This test should be printed out and returned to </w:t>
            </w:r>
            <w:proofErr w:type="gramStart"/>
            <w:r w:rsidRPr="004D3B20">
              <w:t>school, or</w:t>
            </w:r>
            <w:proofErr w:type="gramEnd"/>
            <w:r w:rsidRPr="004D3B20">
              <w:t xml:space="preserve"> uploaded onto </w:t>
            </w:r>
            <w:proofErr w:type="spellStart"/>
            <w:r w:rsidRPr="004D3B20">
              <w:t>classcharts</w:t>
            </w:r>
            <w:proofErr w:type="spellEnd"/>
            <w:r w:rsidRPr="004D3B20">
              <w:t xml:space="preserve"> for marking.</w:t>
            </w:r>
            <w:r w:rsidR="00E32254" w:rsidRPr="004D3B20">
              <w:t xml:space="preserve"> </w:t>
            </w:r>
            <w:hyperlink r:id="rId11" w:history="1">
              <w:r w:rsidR="00E32254" w:rsidRPr="004D3B20">
                <w:rPr>
                  <w:rStyle w:val="Hyperlink"/>
                  <w:color w:val="7030A0"/>
                </w:rPr>
                <w:t>Click here</w:t>
              </w:r>
            </w:hyperlink>
            <w:r w:rsidR="00E32254" w:rsidRPr="004D3B20">
              <w:t xml:space="preserve"> for learning checklists and helpful links.</w:t>
            </w:r>
          </w:p>
          <w:p w:rsidR="004F0356" w:rsidRPr="004F0356" w:rsidRDefault="00516527" w:rsidP="00E32254">
            <w:pPr>
              <w:spacing w:after="120" w:line="257" w:lineRule="auto"/>
              <w:rPr>
                <w:sz w:val="23"/>
                <w:szCs w:val="23"/>
              </w:rPr>
            </w:pPr>
            <w:r w:rsidRPr="00040ADC">
              <w:rPr>
                <w:b/>
              </w:rPr>
              <w:lastRenderedPageBreak/>
              <w:t>Physics</w:t>
            </w:r>
            <w:r>
              <w:rPr>
                <w:sz w:val="23"/>
                <w:szCs w:val="23"/>
              </w:rPr>
              <w:t xml:space="preserve"> – </w:t>
            </w:r>
            <w:r w:rsidRPr="004D3B20">
              <w:t>Students need to have completed: Unit 4 Waves, Unit 5 Light and the Electromagnetic Spectrum and Unit 6 Radioactivity</w:t>
            </w:r>
            <w:r w:rsidR="00582A70" w:rsidRPr="004D3B20">
              <w:t xml:space="preserve">. They should have completed and submitted assessments on Units 4 and </w:t>
            </w:r>
            <w:proofErr w:type="gramStart"/>
            <w:r w:rsidR="00582A70" w:rsidRPr="004D3B20">
              <w:t>5, and</w:t>
            </w:r>
            <w:proofErr w:type="gramEnd"/>
            <w:r w:rsidR="00582A70" w:rsidRPr="004D3B20">
              <w:t xml:space="preserve"> be ready for an assessment on Unit 6 as soon as we return in September. </w:t>
            </w:r>
            <w:hyperlink r:id="rId12" w:history="1">
              <w:r w:rsidR="00E32254" w:rsidRPr="004D3B20">
                <w:rPr>
                  <w:rStyle w:val="Hyperlink"/>
                  <w:color w:val="7030A0"/>
                </w:rPr>
                <w:t>Click here</w:t>
              </w:r>
            </w:hyperlink>
            <w:r w:rsidR="00E32254" w:rsidRPr="004D3B20">
              <w:rPr>
                <w:color w:val="7030A0"/>
              </w:rPr>
              <w:t xml:space="preserve"> </w:t>
            </w:r>
            <w:r w:rsidR="00E32254" w:rsidRPr="004D3B20">
              <w:t>for learning checklists and helpful links.</w:t>
            </w:r>
          </w:p>
        </w:tc>
      </w:tr>
      <w:tr w:rsidR="004F0356" w:rsidTr="00482B05">
        <w:tc>
          <w:tcPr>
            <w:tcW w:w="10456" w:type="dxa"/>
          </w:tcPr>
          <w:p w:rsidR="004F0356" w:rsidRPr="00040ADC" w:rsidRDefault="004F0356" w:rsidP="00482B05">
            <w:pPr>
              <w:rPr>
                <w:b/>
              </w:rPr>
            </w:pPr>
            <w:r w:rsidRPr="00040ADC">
              <w:rPr>
                <w:b/>
              </w:rPr>
              <w:lastRenderedPageBreak/>
              <w:t>Geography</w:t>
            </w:r>
          </w:p>
          <w:p w:rsidR="004F0356" w:rsidRPr="004D3B20" w:rsidRDefault="00396F9E" w:rsidP="00482B05">
            <w:r w:rsidRPr="004D3B20">
              <w:t xml:space="preserve">Paper 2: Revise the urban issues and challenges unit. Focus on understanding features of urban change in Birmingham, UK and the opportunities and challenges urban change creates. Over the summer the textbook scans will be uploaded onto Class Charts for you to access. For Paper 1, revise the natural hazards unit with a focus on climate change. Use your revision guide to revise the causes, effects and evidence of climate change and mitigation and adaptation strategies for climate change. You can make revision notes in any way you wish. BBC bitesize and Seneca learning are also good sources for Paper 1 (physical geography) revision. The links for which have been posted on Class Charts for you to access over the summer.    </w:t>
            </w:r>
          </w:p>
          <w:p w:rsidR="004F0356" w:rsidRPr="004F0356" w:rsidRDefault="003D21B6" w:rsidP="00B74843">
            <w:pPr>
              <w:spacing w:after="120" w:line="257" w:lineRule="auto"/>
              <w:rPr>
                <w:sz w:val="23"/>
                <w:szCs w:val="23"/>
              </w:rPr>
            </w:pPr>
            <w:r w:rsidRPr="004D3B20">
              <w:t xml:space="preserve">For further help, see </w:t>
            </w:r>
            <w:hyperlink r:id="rId13" w:history="1">
              <w:r w:rsidR="000375A0" w:rsidRPr="004D3B20">
                <w:rPr>
                  <w:rStyle w:val="Hyperlink"/>
                  <w:color w:val="7030A0"/>
                </w:rPr>
                <w:t>Geography home learning resources.</w:t>
              </w:r>
            </w:hyperlink>
          </w:p>
        </w:tc>
      </w:tr>
      <w:tr w:rsidR="004F0356" w:rsidTr="00482B05">
        <w:tc>
          <w:tcPr>
            <w:tcW w:w="10456" w:type="dxa"/>
          </w:tcPr>
          <w:p w:rsidR="004F0356" w:rsidRPr="00040ADC" w:rsidRDefault="004F0356" w:rsidP="00482B05">
            <w:pPr>
              <w:rPr>
                <w:b/>
              </w:rPr>
            </w:pPr>
            <w:r w:rsidRPr="00040ADC">
              <w:rPr>
                <w:b/>
              </w:rPr>
              <w:t>History</w:t>
            </w:r>
          </w:p>
          <w:p w:rsidR="004F0356" w:rsidRPr="004F0356" w:rsidRDefault="00B34395" w:rsidP="00B34395">
            <w:pPr>
              <w:spacing w:after="120" w:line="257" w:lineRule="auto"/>
              <w:rPr>
                <w:sz w:val="23"/>
                <w:szCs w:val="23"/>
              </w:rPr>
            </w:pPr>
            <w:r w:rsidRPr="00B34395">
              <w:rPr>
                <w:rFonts w:cstheme="minorHAnsi"/>
                <w:color w:val="000000"/>
                <w:shd w:val="clear" w:color="auto" w:fill="FFFFFF"/>
              </w:rPr>
              <w:t xml:space="preserve">Pupils should have completed all three booklets on the ‘Conflict and Tension in Asia’ topic; 1. Conflict in Korea, 2. Escalation of conflict in Vietnam and 3. Ending of conflict in Vietnam. We will not have time next year to re-visit any of this. All lessons are clearly linked in in Class Charts with a supporting </w:t>
            </w:r>
            <w:proofErr w:type="spellStart"/>
            <w:r w:rsidRPr="00B34395">
              <w:rPr>
                <w:rFonts w:cstheme="minorHAnsi"/>
                <w:color w:val="000000"/>
                <w:shd w:val="clear" w:color="auto" w:fill="FFFFFF"/>
              </w:rPr>
              <w:t>powerpoint</w:t>
            </w:r>
            <w:proofErr w:type="spellEnd"/>
            <w:r w:rsidRPr="00B34395">
              <w:rPr>
                <w:rFonts w:cstheme="minorHAnsi"/>
                <w:color w:val="000000"/>
                <w:shd w:val="clear" w:color="auto" w:fill="FFFFFF"/>
              </w:rPr>
              <w:t xml:space="preserve"> for each lesson. This topic makes up a quarter of the history GCSE worth 25% of the grade. All notes and activities in pupil booklets should be complete though we are realistic that pupils will struggle with practice questions without teacher guidance on how to answer these. We have therefore recommended that pupils have a go at planning a response to them and write a response if they feel confident. A </w:t>
            </w:r>
            <w:hyperlink r:id="rId14" w:history="1">
              <w:r w:rsidRPr="00D06CEF">
                <w:rPr>
                  <w:rStyle w:val="Hyperlink"/>
                  <w:rFonts w:cstheme="minorHAnsi"/>
                  <w:color w:val="7030A0"/>
                  <w:shd w:val="clear" w:color="auto" w:fill="FFFFFF"/>
                </w:rPr>
                <w:t>tick list</w:t>
              </w:r>
            </w:hyperlink>
            <w:r w:rsidRPr="00B34395">
              <w:rPr>
                <w:rFonts w:cstheme="minorHAnsi"/>
                <w:color w:val="000000"/>
                <w:shd w:val="clear" w:color="auto" w:fill="FFFFFF"/>
              </w:rPr>
              <w:t xml:space="preserve"> has been attached which will show pupils all the areas that they should have completed and will allow them to rag rate each section according to how confident they feel about it after they have learnt it.</w:t>
            </w:r>
          </w:p>
        </w:tc>
      </w:tr>
      <w:tr w:rsidR="004F0356" w:rsidTr="00482B05">
        <w:tc>
          <w:tcPr>
            <w:tcW w:w="10456" w:type="dxa"/>
          </w:tcPr>
          <w:p w:rsidR="004F0356" w:rsidRPr="00040ADC" w:rsidRDefault="008F5FF1" w:rsidP="00482B05">
            <w:pPr>
              <w:rPr>
                <w:b/>
              </w:rPr>
            </w:pPr>
            <w:r w:rsidRPr="00040ADC">
              <w:rPr>
                <w:b/>
              </w:rPr>
              <w:t>French</w:t>
            </w:r>
          </w:p>
          <w:p w:rsidR="00400668" w:rsidRPr="004D3B20" w:rsidRDefault="00400668" w:rsidP="00400668">
            <w:r w:rsidRPr="004D3B20">
              <w:t xml:space="preserve">Pupils to ensure that all work placed on </w:t>
            </w:r>
            <w:proofErr w:type="spellStart"/>
            <w:r w:rsidRPr="004D3B20">
              <w:t>Classcharts</w:t>
            </w:r>
            <w:proofErr w:type="spellEnd"/>
            <w:r w:rsidRPr="004D3B20">
              <w:t xml:space="preserve"> is thoroughly completed. Please click on the linked documents to see which topics must be covered and before we come back to school. All worksheets are still placed on </w:t>
            </w:r>
            <w:proofErr w:type="spellStart"/>
            <w:r w:rsidRPr="004D3B20">
              <w:t>Classcharts</w:t>
            </w:r>
            <w:proofErr w:type="spellEnd"/>
            <w:r w:rsidRPr="004D3B20">
              <w:t xml:space="preserve">. Ensure that you understand how to use at least 4 different tenses (Present, </w:t>
            </w:r>
            <w:proofErr w:type="spellStart"/>
            <w:r w:rsidRPr="004D3B20">
              <w:t>plu</w:t>
            </w:r>
            <w:proofErr w:type="spellEnd"/>
            <w:r w:rsidRPr="004D3B20">
              <w:t xml:space="preserve">- perfect, conditional and future) Please contact Mrs </w:t>
            </w:r>
            <w:proofErr w:type="spellStart"/>
            <w:r w:rsidRPr="004D3B20">
              <w:t>Souakri</w:t>
            </w:r>
            <w:proofErr w:type="spellEnd"/>
            <w:r w:rsidRPr="004D3B20">
              <w:t xml:space="preserve"> if you need help. </w:t>
            </w:r>
          </w:p>
          <w:p w:rsidR="005008E6" w:rsidRPr="004F0356" w:rsidRDefault="00400668" w:rsidP="00B74843">
            <w:pPr>
              <w:spacing w:after="120" w:line="257" w:lineRule="auto"/>
              <w:rPr>
                <w:sz w:val="23"/>
                <w:szCs w:val="23"/>
              </w:rPr>
            </w:pPr>
            <w:r w:rsidRPr="004D3B20">
              <w:t xml:space="preserve">Good luck, Mrs </w:t>
            </w:r>
            <w:proofErr w:type="spellStart"/>
            <w:r w:rsidRPr="004D3B20">
              <w:t>Souakri</w:t>
            </w:r>
            <w:proofErr w:type="spellEnd"/>
          </w:p>
        </w:tc>
      </w:tr>
      <w:tr w:rsidR="008F5FF1" w:rsidTr="00482B05">
        <w:tc>
          <w:tcPr>
            <w:tcW w:w="10456" w:type="dxa"/>
          </w:tcPr>
          <w:p w:rsidR="008F5FF1" w:rsidRPr="00040ADC" w:rsidRDefault="008F5FF1" w:rsidP="00482B05">
            <w:pPr>
              <w:rPr>
                <w:b/>
              </w:rPr>
            </w:pPr>
            <w:r w:rsidRPr="00040ADC">
              <w:rPr>
                <w:b/>
              </w:rPr>
              <w:t>German</w:t>
            </w:r>
          </w:p>
          <w:p w:rsidR="008F5FF1" w:rsidRPr="004D3B20" w:rsidRDefault="0091486D" w:rsidP="00B74843">
            <w:pPr>
              <w:spacing w:after="120" w:line="257" w:lineRule="auto"/>
            </w:pPr>
            <w:r w:rsidRPr="004D3B20">
              <w:t xml:space="preserve">Revise the vocabulary from </w:t>
            </w:r>
            <w:proofErr w:type="spellStart"/>
            <w:r w:rsidRPr="004D3B20">
              <w:t>Kapitels</w:t>
            </w:r>
            <w:proofErr w:type="spellEnd"/>
            <w:r w:rsidRPr="004D3B20">
              <w:t xml:space="preserve"> 1-5. Ensure you are familiar with the present tense, perfect tense with </w:t>
            </w:r>
            <w:proofErr w:type="spellStart"/>
            <w:r w:rsidRPr="004D3B20">
              <w:rPr>
                <w:i/>
                <w:iCs/>
              </w:rPr>
              <w:t>haben</w:t>
            </w:r>
            <w:proofErr w:type="spellEnd"/>
            <w:r w:rsidRPr="004D3B20">
              <w:t xml:space="preserve"> and </w:t>
            </w:r>
            <w:r w:rsidRPr="004D3B20">
              <w:rPr>
                <w:i/>
                <w:iCs/>
              </w:rPr>
              <w:t>sein</w:t>
            </w:r>
            <w:r w:rsidRPr="004D3B20">
              <w:t xml:space="preserve">, future tense with </w:t>
            </w:r>
            <w:proofErr w:type="spellStart"/>
            <w:r w:rsidRPr="004D3B20">
              <w:rPr>
                <w:i/>
                <w:iCs/>
              </w:rPr>
              <w:t>werden</w:t>
            </w:r>
            <w:proofErr w:type="spellEnd"/>
            <w:r w:rsidRPr="004D3B20">
              <w:t xml:space="preserve">, modal verbs, the definite and indefinite articles and adjectival endings in the nominative, accusative and dative cases. Check </w:t>
            </w:r>
            <w:proofErr w:type="spellStart"/>
            <w:r w:rsidRPr="004D3B20">
              <w:t>ClassCharts</w:t>
            </w:r>
            <w:proofErr w:type="spellEnd"/>
            <w:r w:rsidRPr="004D3B20">
              <w:t xml:space="preserve"> for revision materials and invitations to online lessons. Ask Mrs </w:t>
            </w:r>
            <w:proofErr w:type="spellStart"/>
            <w:r w:rsidRPr="004D3B20">
              <w:t>Smallbone</w:t>
            </w:r>
            <w:proofErr w:type="spellEnd"/>
            <w:r w:rsidRPr="004D3B20">
              <w:t xml:space="preserve"> if you need help! </w:t>
            </w:r>
          </w:p>
        </w:tc>
      </w:tr>
      <w:tr w:rsidR="008F5FF1" w:rsidTr="00482B05">
        <w:tc>
          <w:tcPr>
            <w:tcW w:w="10456" w:type="dxa"/>
          </w:tcPr>
          <w:p w:rsidR="008F5FF1" w:rsidRPr="00040ADC" w:rsidRDefault="008F5FF1" w:rsidP="00482B05">
            <w:pPr>
              <w:rPr>
                <w:b/>
              </w:rPr>
            </w:pPr>
            <w:r w:rsidRPr="00040ADC">
              <w:rPr>
                <w:b/>
              </w:rPr>
              <w:t xml:space="preserve">Spanish  </w:t>
            </w:r>
          </w:p>
          <w:p w:rsidR="008F5FF1" w:rsidRDefault="00C9644D" w:rsidP="00B74843">
            <w:pPr>
              <w:spacing w:after="120" w:line="257" w:lineRule="auto"/>
              <w:rPr>
                <w:sz w:val="23"/>
                <w:szCs w:val="23"/>
              </w:rPr>
            </w:pPr>
            <w:r w:rsidRPr="00C9644D">
              <w:rPr>
                <w:color w:val="000000"/>
                <w:szCs w:val="25"/>
                <w:shd w:val="clear" w:color="auto" w:fill="FFFFFF"/>
              </w:rPr>
              <w:t>When we return in September you need to have learned key vocabulary on me, my family and friends and be able to describe relationships with family and friends.  You need to have learned to use the Present, Past, Imperfect and Future tenses to talk about plans, free time and holidays activities.</w:t>
            </w:r>
            <w:r>
              <w:rPr>
                <w:color w:val="000000"/>
                <w:szCs w:val="25"/>
                <w:shd w:val="clear" w:color="auto" w:fill="FFFFFF"/>
              </w:rPr>
              <w:t xml:space="preserve"> </w:t>
            </w:r>
            <w:hyperlink r:id="rId15" w:history="1">
              <w:r w:rsidRPr="00D46CA7">
                <w:rPr>
                  <w:rStyle w:val="Hyperlink"/>
                  <w:color w:val="7030A0"/>
                  <w:szCs w:val="25"/>
                  <w:shd w:val="clear" w:color="auto" w:fill="FFFFFF"/>
                </w:rPr>
                <w:t>See learning checklists</w:t>
              </w:r>
            </w:hyperlink>
          </w:p>
        </w:tc>
      </w:tr>
      <w:tr w:rsidR="005008E6" w:rsidTr="00482B05">
        <w:tc>
          <w:tcPr>
            <w:tcW w:w="10456" w:type="dxa"/>
          </w:tcPr>
          <w:p w:rsidR="005008E6" w:rsidRPr="001F0367" w:rsidRDefault="005008E6" w:rsidP="00482B05">
            <w:pPr>
              <w:rPr>
                <w:b/>
              </w:rPr>
            </w:pPr>
            <w:r w:rsidRPr="001F0367">
              <w:rPr>
                <w:b/>
              </w:rPr>
              <w:t>Computer Science</w:t>
            </w:r>
          </w:p>
          <w:p w:rsidR="005008E6" w:rsidRPr="004F0356" w:rsidRDefault="000834C8" w:rsidP="00B74843">
            <w:pPr>
              <w:spacing w:after="120" w:line="257" w:lineRule="auto"/>
              <w:rPr>
                <w:sz w:val="23"/>
                <w:szCs w:val="23"/>
              </w:rPr>
            </w:pPr>
            <w:r w:rsidRPr="001F0367">
              <w:t xml:space="preserve">For September you must have completed and revised the 3 topics we have been studying for remote learning.  Use Teach-ICT.com to read through the following topics </w:t>
            </w:r>
            <w:r w:rsidRPr="001F0367">
              <w:rPr>
                <w:b/>
              </w:rPr>
              <w:t>3.6 Cyber Security, 3.7 Societal Impact and 3.5 Networks</w:t>
            </w:r>
            <w:r w:rsidRPr="001F0367">
              <w:t xml:space="preserve">.  You can also use SenecaLearning.com for the same topics.   Look at your previous </w:t>
            </w:r>
            <w:proofErr w:type="gramStart"/>
            <w:r w:rsidRPr="001F0367">
              <w:t>home works</w:t>
            </w:r>
            <w:proofErr w:type="gramEnd"/>
            <w:r w:rsidRPr="001F0367">
              <w:t xml:space="preserve"> on Class Charts for the exercises and watch </w:t>
            </w:r>
            <w:r w:rsidRPr="001F0367">
              <w:rPr>
                <w:b/>
              </w:rPr>
              <w:t>CRAIGNDAVE</w:t>
            </w:r>
            <w:r w:rsidRPr="001F0367">
              <w:t xml:space="preserve"> videos on YouTube.   Our exam board is AQA 8520 Computer Science.  Good luck and keep going over old work.</w:t>
            </w:r>
            <w:r w:rsidR="008C62BE" w:rsidRPr="001F0367">
              <w:t xml:space="preserve"> For more details, please see </w:t>
            </w:r>
            <w:hyperlink r:id="rId16" w:history="1">
              <w:r w:rsidR="008C62BE" w:rsidRPr="001F0367">
                <w:rPr>
                  <w:rStyle w:val="Hyperlink"/>
                  <w:color w:val="7030A0"/>
                </w:rPr>
                <w:t>Computer Science Learning for September.</w:t>
              </w:r>
            </w:hyperlink>
          </w:p>
        </w:tc>
      </w:tr>
    </w:tbl>
    <w:p w:rsidR="005432A5" w:rsidRDefault="005432A5">
      <w:r>
        <w:br w:type="page"/>
      </w:r>
    </w:p>
    <w:tbl>
      <w:tblPr>
        <w:tblStyle w:val="TableGrid"/>
        <w:tblW w:w="0" w:type="auto"/>
        <w:tblLook w:val="04A0" w:firstRow="1" w:lastRow="0" w:firstColumn="1" w:lastColumn="0" w:noHBand="0" w:noVBand="1"/>
      </w:tblPr>
      <w:tblGrid>
        <w:gridCol w:w="10456"/>
      </w:tblGrid>
      <w:tr w:rsidR="004F0356" w:rsidTr="00482B05">
        <w:tc>
          <w:tcPr>
            <w:tcW w:w="10456" w:type="dxa"/>
          </w:tcPr>
          <w:p w:rsidR="004F0356" w:rsidRPr="001F0367" w:rsidRDefault="004F0356" w:rsidP="00482B05">
            <w:pPr>
              <w:rPr>
                <w:b/>
              </w:rPr>
            </w:pPr>
            <w:r w:rsidRPr="001F0367">
              <w:rPr>
                <w:b/>
              </w:rPr>
              <w:lastRenderedPageBreak/>
              <w:t>RE</w:t>
            </w:r>
          </w:p>
          <w:p w:rsidR="00E0274C" w:rsidRPr="001F0367" w:rsidRDefault="00E0274C" w:rsidP="00E0274C">
            <w:r w:rsidRPr="001F0367">
              <w:t xml:space="preserve">You have been studying the following </w:t>
            </w:r>
            <w:r w:rsidRPr="001F0367">
              <w:rPr>
                <w:b/>
              </w:rPr>
              <w:t>two units</w:t>
            </w:r>
            <w:r w:rsidRPr="001F0367">
              <w:t xml:space="preserve"> since March - ‘Crime and Punishment (Islam)’ unit and Matters of Life and Death (Christianity) unit. You will need to ensure that you have completed the work on the following topics for the Crime and Punishment unit in order to catch up – topic 3.6 Forgiveness, topic 3.7 The Treatment of criminals, topic 3.8 Death Penalty.</w:t>
            </w:r>
          </w:p>
          <w:p w:rsidR="004F0356" w:rsidRPr="004F0356" w:rsidRDefault="00E0274C" w:rsidP="00B74843">
            <w:pPr>
              <w:spacing w:after="120" w:line="257" w:lineRule="auto"/>
              <w:rPr>
                <w:sz w:val="23"/>
                <w:szCs w:val="23"/>
              </w:rPr>
            </w:pPr>
            <w:r w:rsidRPr="001F0367">
              <w:t xml:space="preserve">You will also need to make sure that you have completed the work on the following topics for the Matters of Life after Death unit in order to catch up – topic 4.1 The origin and value of the universe, topic 4.2 The Sanctity of Life, topic 4.3 The origins and value of human life, topic 4.4 Abortion, topic 4.5 Life after Death, topic 4.6 Responses to arguments against life after death, topic 4.7 Euthanasia and topic 4.8 Christian responses to issues in the natural world.    </w:t>
            </w:r>
            <w:r w:rsidR="00757B0A" w:rsidRPr="001F0367">
              <w:t>All work is on Class Charts.</w:t>
            </w:r>
          </w:p>
        </w:tc>
      </w:tr>
      <w:tr w:rsidR="004F0356" w:rsidTr="00482B05">
        <w:tc>
          <w:tcPr>
            <w:tcW w:w="10456" w:type="dxa"/>
          </w:tcPr>
          <w:p w:rsidR="004F0356" w:rsidRPr="001F0367" w:rsidRDefault="004F0356" w:rsidP="00482B05">
            <w:pPr>
              <w:rPr>
                <w:b/>
              </w:rPr>
            </w:pPr>
            <w:r w:rsidRPr="001F0367">
              <w:rPr>
                <w:b/>
              </w:rPr>
              <w:t>Art</w:t>
            </w:r>
          </w:p>
          <w:p w:rsidR="000B3B34" w:rsidRPr="001F0367" w:rsidRDefault="000B3B34" w:rsidP="000B3B34">
            <w:r w:rsidRPr="001F0367">
              <w:t xml:space="preserve">Pupils have had time with their art packs to work on controlled assessment and need to have </w:t>
            </w:r>
          </w:p>
          <w:p w:rsidR="000B3B34" w:rsidRPr="001F0367" w:rsidRDefault="000B3B34" w:rsidP="000B3B34">
            <w:r w:rsidRPr="001F0367">
              <w:t xml:space="preserve">completed the following by the time they return in September to avoid falling behind with controlled </w:t>
            </w:r>
          </w:p>
          <w:p w:rsidR="000B3B34" w:rsidRPr="001F0367" w:rsidRDefault="000B3B34" w:rsidP="000B3B34">
            <w:r w:rsidRPr="001F0367">
              <w:t xml:space="preserve">assessment which is worth 60% of their final GCSE grade. </w:t>
            </w:r>
          </w:p>
          <w:p w:rsidR="000B3B34" w:rsidRPr="001F0367" w:rsidRDefault="000B3B34" w:rsidP="000B3B34">
            <w:r w:rsidRPr="001F0367">
              <w:t xml:space="preserve">· All mind maps with both words and images linked to the theme of food. (mind map, visual mind map </w:t>
            </w:r>
          </w:p>
          <w:p w:rsidR="000B3B34" w:rsidRPr="001F0367" w:rsidRDefault="000B3B34" w:rsidP="000B3B34">
            <w:r w:rsidRPr="001F0367">
              <w:t xml:space="preserve">and initial possible ideas mind map) </w:t>
            </w:r>
          </w:p>
          <w:p w:rsidR="000B3B34" w:rsidRPr="001F0367" w:rsidRDefault="000B3B34" w:rsidP="000B3B34">
            <w:r w:rsidRPr="001F0367">
              <w:t xml:space="preserve">· Research on at least 2 artists whose work is related to food. (maximum 4 artists) </w:t>
            </w:r>
          </w:p>
          <w:p w:rsidR="000B3B34" w:rsidRPr="001F0367" w:rsidRDefault="000B3B34" w:rsidP="000B3B34">
            <w:r w:rsidRPr="001F0367">
              <w:t xml:space="preserve">· Any other primary research they can complete such as photography related to their ideas. </w:t>
            </w:r>
          </w:p>
          <w:p w:rsidR="000B3B34" w:rsidRPr="001F0367" w:rsidRDefault="000B3B34" w:rsidP="000B3B34">
            <w:r w:rsidRPr="001F0367">
              <w:t xml:space="preserve">· Generating ideas for possible final pieces. Minimum 5-6 ideas. </w:t>
            </w:r>
          </w:p>
          <w:p w:rsidR="000B3B34" w:rsidRPr="001F0367" w:rsidRDefault="000B3B34" w:rsidP="000B3B34">
            <w:r w:rsidRPr="001F0367">
              <w:t xml:space="preserve">· Experiments with ideas to test viability for final piece </w:t>
            </w:r>
          </w:p>
          <w:p w:rsidR="000B3B34" w:rsidRPr="001F0367" w:rsidRDefault="000B3B34" w:rsidP="000B3B34">
            <w:r w:rsidRPr="001F0367">
              <w:t xml:space="preserve">This will allow the pupils the usual amount of time from September to work on their ideas and development </w:t>
            </w:r>
          </w:p>
          <w:p w:rsidR="000B3B34" w:rsidRPr="001F0367" w:rsidRDefault="000B3B34" w:rsidP="000B3B34">
            <w:r w:rsidRPr="001F0367">
              <w:t xml:space="preserve">towards creating their </w:t>
            </w:r>
            <w:proofErr w:type="gramStart"/>
            <w:r w:rsidRPr="001F0367">
              <w:t>10 hour</w:t>
            </w:r>
            <w:proofErr w:type="gramEnd"/>
            <w:r w:rsidRPr="001F0367">
              <w:t xml:space="preserve"> final piece which is the end of controlled assessment. This will mean there is </w:t>
            </w:r>
          </w:p>
          <w:p w:rsidR="005008E6" w:rsidRPr="001F0367" w:rsidRDefault="000B3B34" w:rsidP="00482B05">
            <w:r w:rsidRPr="001F0367">
              <w:t>no interruption to the time allotted to the externally set exam and the preparation period for the pupils.</w:t>
            </w:r>
          </w:p>
          <w:p w:rsidR="005008E6" w:rsidRPr="004F0356" w:rsidRDefault="000B3B34" w:rsidP="003D52BF">
            <w:pPr>
              <w:spacing w:after="120" w:line="257" w:lineRule="auto"/>
              <w:rPr>
                <w:sz w:val="23"/>
                <w:szCs w:val="23"/>
              </w:rPr>
            </w:pPr>
            <w:r w:rsidRPr="001F0367">
              <w:t xml:space="preserve">See </w:t>
            </w:r>
            <w:hyperlink r:id="rId17" w:history="1">
              <w:r w:rsidRPr="001F0367">
                <w:rPr>
                  <w:rStyle w:val="Hyperlink"/>
                  <w:color w:val="7030A0"/>
                </w:rPr>
                <w:t>checklist.</w:t>
              </w:r>
            </w:hyperlink>
          </w:p>
        </w:tc>
      </w:tr>
      <w:tr w:rsidR="005008E6" w:rsidTr="00482B05">
        <w:tc>
          <w:tcPr>
            <w:tcW w:w="10456" w:type="dxa"/>
          </w:tcPr>
          <w:p w:rsidR="005008E6" w:rsidRPr="00040ADC" w:rsidRDefault="005008E6" w:rsidP="00482B05">
            <w:pPr>
              <w:rPr>
                <w:b/>
              </w:rPr>
            </w:pPr>
            <w:r w:rsidRPr="00040ADC">
              <w:rPr>
                <w:b/>
              </w:rPr>
              <w:t>Business Studies</w:t>
            </w:r>
          </w:p>
          <w:p w:rsidR="00E55635" w:rsidRPr="001F0367" w:rsidRDefault="00E55635" w:rsidP="00E55635">
            <w:pPr>
              <w:spacing w:after="120" w:line="240" w:lineRule="auto"/>
              <w:textAlignment w:val="baseline"/>
              <w:rPr>
                <w:rFonts w:cstheme="minorHAnsi"/>
                <w:color w:val="000000"/>
              </w:rPr>
            </w:pPr>
            <w:r w:rsidRPr="001F0367">
              <w:rPr>
                <w:rFonts w:cstheme="minorHAnsi"/>
                <w:color w:val="000000"/>
              </w:rPr>
              <w:t xml:space="preserve">As we were approaching lockdown, you were coming towards the end of Unit 1.5 and would have ordinarily been starting your revision programme. A presentation has now been sent out to all on </w:t>
            </w:r>
            <w:proofErr w:type="spellStart"/>
            <w:r w:rsidRPr="001F0367">
              <w:rPr>
                <w:rFonts w:cstheme="minorHAnsi"/>
                <w:color w:val="000000"/>
              </w:rPr>
              <w:t>ClassCharts</w:t>
            </w:r>
            <w:proofErr w:type="spellEnd"/>
            <w:r w:rsidRPr="001F0367">
              <w:rPr>
                <w:rFonts w:cstheme="minorHAnsi"/>
                <w:color w:val="000000"/>
              </w:rPr>
              <w:t>, and you should use this to revise as demonstrated in our videos (posted on the school website). To remind you, the units covered this year were:</w:t>
            </w:r>
          </w:p>
          <w:p w:rsidR="00E55635" w:rsidRPr="001F0367" w:rsidRDefault="00E55635" w:rsidP="00E55635">
            <w:pPr>
              <w:numPr>
                <w:ilvl w:val="0"/>
                <w:numId w:val="6"/>
              </w:numPr>
              <w:spacing w:before="100" w:beforeAutospacing="1" w:after="100" w:afterAutospacing="1" w:line="240" w:lineRule="auto"/>
              <w:textAlignment w:val="baseline"/>
              <w:rPr>
                <w:rFonts w:cstheme="minorHAnsi"/>
                <w:color w:val="000000"/>
              </w:rPr>
            </w:pPr>
            <w:r w:rsidRPr="001F0367">
              <w:rPr>
                <w:rFonts w:cstheme="minorHAnsi"/>
                <w:color w:val="000000"/>
              </w:rPr>
              <w:t xml:space="preserve">Topic 1.1 Enterprise and entrepreneurship </w:t>
            </w:r>
          </w:p>
          <w:p w:rsidR="00E55635" w:rsidRPr="001F0367" w:rsidRDefault="00E55635" w:rsidP="00E55635">
            <w:pPr>
              <w:numPr>
                <w:ilvl w:val="0"/>
                <w:numId w:val="6"/>
              </w:numPr>
              <w:spacing w:before="100" w:beforeAutospacing="1" w:after="100" w:afterAutospacing="1" w:line="240" w:lineRule="auto"/>
              <w:textAlignment w:val="baseline"/>
              <w:rPr>
                <w:rFonts w:cstheme="minorHAnsi"/>
                <w:color w:val="000000"/>
              </w:rPr>
            </w:pPr>
            <w:r w:rsidRPr="001F0367">
              <w:rPr>
                <w:rFonts w:cstheme="minorHAnsi"/>
                <w:color w:val="000000"/>
              </w:rPr>
              <w:t>Topic 1.2 Spotting a business opportunity</w:t>
            </w:r>
          </w:p>
          <w:p w:rsidR="00E55635" w:rsidRPr="001F0367" w:rsidRDefault="00E55635" w:rsidP="00E55635">
            <w:pPr>
              <w:numPr>
                <w:ilvl w:val="0"/>
                <w:numId w:val="6"/>
              </w:numPr>
              <w:spacing w:before="100" w:beforeAutospacing="1" w:after="100" w:afterAutospacing="1" w:line="240" w:lineRule="auto"/>
              <w:textAlignment w:val="baseline"/>
              <w:rPr>
                <w:rFonts w:cstheme="minorHAnsi"/>
                <w:color w:val="000000"/>
              </w:rPr>
            </w:pPr>
            <w:r w:rsidRPr="001F0367">
              <w:rPr>
                <w:rFonts w:cstheme="minorHAnsi"/>
                <w:color w:val="000000"/>
              </w:rPr>
              <w:t xml:space="preserve">Topic 1.3 Putting a Business Idea </w:t>
            </w:r>
            <w:proofErr w:type="gramStart"/>
            <w:r w:rsidRPr="001F0367">
              <w:rPr>
                <w:rFonts w:cstheme="minorHAnsi"/>
                <w:color w:val="000000"/>
              </w:rPr>
              <w:t>Into</w:t>
            </w:r>
            <w:proofErr w:type="gramEnd"/>
            <w:r w:rsidRPr="001F0367">
              <w:rPr>
                <w:rFonts w:cstheme="minorHAnsi"/>
                <w:color w:val="000000"/>
              </w:rPr>
              <w:t xml:space="preserve"> Practice</w:t>
            </w:r>
          </w:p>
          <w:p w:rsidR="00E55635" w:rsidRPr="001F0367" w:rsidRDefault="00E55635" w:rsidP="00E55635">
            <w:pPr>
              <w:numPr>
                <w:ilvl w:val="0"/>
                <w:numId w:val="6"/>
              </w:numPr>
              <w:spacing w:before="100" w:beforeAutospacing="1" w:after="100" w:afterAutospacing="1" w:line="240" w:lineRule="auto"/>
              <w:textAlignment w:val="baseline"/>
              <w:rPr>
                <w:rFonts w:cstheme="minorHAnsi"/>
                <w:color w:val="000000"/>
              </w:rPr>
            </w:pPr>
            <w:r w:rsidRPr="001F0367">
              <w:rPr>
                <w:rFonts w:cstheme="minorHAnsi"/>
                <w:color w:val="000000"/>
              </w:rPr>
              <w:t>Topic 1.4 Making the business effective</w:t>
            </w:r>
          </w:p>
          <w:p w:rsidR="00E55635" w:rsidRPr="001F0367" w:rsidRDefault="00E55635" w:rsidP="00E55635">
            <w:pPr>
              <w:numPr>
                <w:ilvl w:val="0"/>
                <w:numId w:val="6"/>
              </w:numPr>
              <w:spacing w:before="100" w:beforeAutospacing="1" w:after="120" w:line="240" w:lineRule="auto"/>
              <w:ind w:left="714" w:hanging="357"/>
              <w:textAlignment w:val="baseline"/>
              <w:rPr>
                <w:rFonts w:cstheme="minorHAnsi"/>
                <w:color w:val="000000"/>
              </w:rPr>
            </w:pPr>
            <w:r w:rsidRPr="001F0367">
              <w:rPr>
                <w:rFonts w:cstheme="minorHAnsi"/>
                <w:color w:val="000000"/>
              </w:rPr>
              <w:t>Topic 1.5 Understanding external influences on business</w:t>
            </w:r>
          </w:p>
          <w:p w:rsidR="00E55635" w:rsidRPr="001F0367" w:rsidRDefault="00E55635" w:rsidP="00E55635">
            <w:pPr>
              <w:textAlignment w:val="baseline"/>
              <w:rPr>
                <w:rFonts w:cstheme="minorHAnsi"/>
                <w:color w:val="000000"/>
              </w:rPr>
            </w:pPr>
            <w:r w:rsidRPr="001F0367">
              <w:rPr>
                <w:rFonts w:cstheme="minorHAnsi"/>
                <w:color w:val="000000"/>
              </w:rPr>
              <w:t xml:space="preserve">The syllabus link is available here, and you should only focus on </w:t>
            </w:r>
            <w:r w:rsidRPr="001F0367">
              <w:rPr>
                <w:rFonts w:cstheme="minorHAnsi"/>
                <w:b/>
                <w:bCs/>
                <w:color w:val="000000"/>
              </w:rPr>
              <w:t>Theme 1: </w:t>
            </w:r>
          </w:p>
          <w:p w:rsidR="00E55635" w:rsidRPr="001F0367" w:rsidRDefault="005242CF" w:rsidP="00E55635">
            <w:pPr>
              <w:spacing w:after="120" w:line="257" w:lineRule="auto"/>
              <w:textAlignment w:val="baseline"/>
              <w:rPr>
                <w:rFonts w:cstheme="minorHAnsi"/>
                <w:color w:val="7030A0"/>
              </w:rPr>
            </w:pPr>
            <w:hyperlink r:id="rId18" w:tgtFrame="_blank" w:history="1">
              <w:r w:rsidR="00E55635" w:rsidRPr="001F0367">
                <w:rPr>
                  <w:rStyle w:val="Hyperlink"/>
                  <w:rFonts w:cstheme="minorHAnsi"/>
                  <w:b/>
                  <w:bCs/>
                  <w:color w:val="7030A0"/>
                  <w:bdr w:val="none" w:sz="0" w:space="0" w:color="auto" w:frame="1"/>
                </w:rPr>
                <w:t>https://qualifications.pearson.com/content/dam/pdf/GCSE/Business/2017/specification-and-sample-assessments/GCSE_Business_Spec_2017.pdf</w:t>
              </w:r>
            </w:hyperlink>
          </w:p>
          <w:p w:rsidR="005008E6" w:rsidRPr="00E55635" w:rsidRDefault="00E55635" w:rsidP="00E55635">
            <w:pPr>
              <w:spacing w:after="120" w:line="257" w:lineRule="auto"/>
              <w:textAlignment w:val="baseline"/>
              <w:rPr>
                <w:rFonts w:ascii="Calibri" w:hAnsi="Calibri" w:cs="Calibri"/>
                <w:color w:val="000000"/>
              </w:rPr>
            </w:pPr>
            <w:r w:rsidRPr="001F0367">
              <w:rPr>
                <w:rFonts w:cstheme="minorHAnsi"/>
                <w:color w:val="000000"/>
              </w:rPr>
              <w:t xml:space="preserve">Remember, Section A needs "BLT" answers and Sections B and C require longer answers which use the case study to provide some </w:t>
            </w:r>
            <w:r w:rsidRPr="001F0367">
              <w:rPr>
                <w:rFonts w:cstheme="minorHAnsi"/>
                <w:b/>
                <w:bCs/>
                <w:color w:val="000000"/>
              </w:rPr>
              <w:t>context</w:t>
            </w:r>
            <w:r w:rsidRPr="001F0367">
              <w:rPr>
                <w:rFonts w:cstheme="minorHAnsi"/>
                <w:color w:val="000000"/>
              </w:rPr>
              <w:t xml:space="preserve">. You also need to develop your points using chains of </w:t>
            </w:r>
            <w:r w:rsidRPr="001F0367">
              <w:rPr>
                <w:rFonts w:cstheme="minorHAnsi"/>
                <w:b/>
                <w:bCs/>
                <w:color w:val="000000"/>
              </w:rPr>
              <w:t>reasoning</w:t>
            </w:r>
            <w:r w:rsidRPr="001F0367">
              <w:rPr>
                <w:rFonts w:cstheme="minorHAnsi"/>
                <w:color w:val="000000"/>
              </w:rPr>
              <w:t>. If you have any questions, please email business@hallgreen.bham.sch.uk.</w:t>
            </w:r>
          </w:p>
        </w:tc>
      </w:tr>
      <w:tr w:rsidR="00837B0F" w:rsidTr="0059240B">
        <w:trPr>
          <w:trHeight w:val="2720"/>
        </w:trPr>
        <w:tc>
          <w:tcPr>
            <w:tcW w:w="10456" w:type="dxa"/>
          </w:tcPr>
          <w:p w:rsidR="00837B0F" w:rsidRPr="00837B0F" w:rsidRDefault="00837B0F" w:rsidP="006E7032">
            <w:pPr>
              <w:spacing w:after="120" w:line="257" w:lineRule="auto"/>
              <w:rPr>
                <w:b/>
              </w:rPr>
            </w:pPr>
            <w:r w:rsidRPr="00837B0F">
              <w:rPr>
                <w:b/>
              </w:rPr>
              <w:t>BTEC Health and Social Care</w:t>
            </w:r>
          </w:p>
          <w:p w:rsidR="00837B0F" w:rsidRPr="00837B0F" w:rsidRDefault="00837B0F" w:rsidP="006E7032">
            <w:pPr>
              <w:shd w:val="clear" w:color="auto" w:fill="FFFFFF"/>
              <w:spacing w:line="288" w:lineRule="atLeast"/>
              <w:ind w:hanging="360"/>
              <w:textAlignment w:val="baseline"/>
              <w:rPr>
                <w:rFonts w:eastAsia="Times New Roman" w:cstheme="minorHAnsi"/>
                <w:color w:val="000000"/>
                <w:bdr w:val="none" w:sz="0" w:space="0" w:color="auto" w:frame="1"/>
                <w:lang w:eastAsia="en-GB"/>
              </w:rPr>
            </w:pPr>
            <w:r w:rsidRPr="00837B0F">
              <w:rPr>
                <w:rFonts w:ascii="Comic Sans MS" w:eastAsia="Times New Roman" w:hAnsi="Comic Sans MS" w:cs="Calibri"/>
                <w:color w:val="415588"/>
                <w:bdr w:val="none" w:sz="0" w:space="0" w:color="auto" w:frame="1"/>
                <w:lang w:eastAsia="en-GB"/>
              </w:rPr>
              <w:t xml:space="preserve">      </w:t>
            </w:r>
            <w:r w:rsidRPr="00837B0F">
              <w:rPr>
                <w:rFonts w:eastAsia="Times New Roman" w:cstheme="minorHAnsi"/>
                <w:bdr w:val="none" w:sz="0" w:space="0" w:color="auto" w:frame="1"/>
                <w:lang w:eastAsia="en-GB"/>
              </w:rPr>
              <w:t>Ta</w:t>
            </w:r>
            <w:r w:rsidRPr="00837B0F">
              <w:rPr>
                <w:rFonts w:eastAsia="Times New Roman" w:cstheme="minorHAnsi"/>
                <w:color w:val="000000"/>
                <w:bdr w:val="none" w:sz="0" w:space="0" w:color="auto" w:frame="1"/>
                <w:lang w:eastAsia="en-GB"/>
              </w:rPr>
              <w:t>sk 1: Pupils should complete component 2a, all resources and guidance are available on class charts.</w:t>
            </w:r>
          </w:p>
          <w:p w:rsidR="00837B0F" w:rsidRPr="00837B0F" w:rsidRDefault="00837B0F" w:rsidP="006E7032">
            <w:pPr>
              <w:shd w:val="clear" w:color="auto" w:fill="FFFFFF"/>
              <w:spacing w:line="288" w:lineRule="atLeast"/>
              <w:ind w:hanging="360"/>
              <w:textAlignment w:val="baseline"/>
              <w:rPr>
                <w:rFonts w:eastAsia="Times New Roman" w:cstheme="minorHAnsi"/>
                <w:color w:val="000000"/>
                <w:lang w:eastAsia="en-GB"/>
              </w:rPr>
            </w:pPr>
            <w:r w:rsidRPr="00837B0F">
              <w:rPr>
                <w:rFonts w:eastAsia="Times New Roman" w:cstheme="minorHAnsi"/>
                <w:bdr w:val="none" w:sz="0" w:space="0" w:color="auto" w:frame="1"/>
                <w:lang w:eastAsia="en-GB"/>
              </w:rPr>
              <w:t xml:space="preserve">        Ta</w:t>
            </w:r>
            <w:r w:rsidRPr="00837B0F">
              <w:rPr>
                <w:rFonts w:eastAsia="Times New Roman" w:cstheme="minorHAnsi"/>
                <w:color w:val="000000"/>
                <w:bdr w:val="none" w:sz="0" w:space="0" w:color="auto" w:frame="1"/>
                <w:lang w:eastAsia="en-GB"/>
              </w:rPr>
              <w:t>sk 2: Component 3</w:t>
            </w:r>
          </w:p>
          <w:p w:rsidR="00837B0F" w:rsidRPr="00837B0F" w:rsidRDefault="00837B0F" w:rsidP="006E7032">
            <w:pPr>
              <w:pStyle w:val="ListParagraph"/>
              <w:numPr>
                <w:ilvl w:val="0"/>
                <w:numId w:val="5"/>
              </w:numPr>
              <w:shd w:val="clear" w:color="auto" w:fill="FFFFFF"/>
              <w:spacing w:line="288" w:lineRule="atLeast"/>
              <w:textAlignment w:val="baseline"/>
              <w:rPr>
                <w:rFonts w:eastAsia="Times New Roman" w:cstheme="minorHAnsi"/>
                <w:color w:val="000000"/>
                <w:lang w:eastAsia="en-GB"/>
              </w:rPr>
            </w:pPr>
            <w:r w:rsidRPr="00837B0F">
              <w:rPr>
                <w:rFonts w:eastAsia="Times New Roman" w:cstheme="minorHAnsi"/>
                <w:color w:val="000000"/>
                <w:bdr w:val="none" w:sz="0" w:space="0" w:color="auto" w:frame="1"/>
                <w:lang w:eastAsia="en-GB"/>
              </w:rPr>
              <w:t>Component 3 is about understanding what we mean by health and wellbeing and how different factors can affect our health and development.</w:t>
            </w:r>
          </w:p>
          <w:p w:rsidR="00837B0F" w:rsidRPr="00837B0F" w:rsidRDefault="00837B0F" w:rsidP="006E7032">
            <w:pPr>
              <w:pStyle w:val="ListParagraph"/>
              <w:numPr>
                <w:ilvl w:val="0"/>
                <w:numId w:val="5"/>
              </w:numPr>
              <w:shd w:val="clear" w:color="auto" w:fill="FFFFFF"/>
              <w:spacing w:line="288" w:lineRule="atLeast"/>
              <w:textAlignment w:val="baseline"/>
            </w:pPr>
            <w:r w:rsidRPr="00837B0F">
              <w:rPr>
                <w:rFonts w:eastAsia="Times New Roman" w:cstheme="minorHAnsi"/>
                <w:color w:val="000000"/>
                <w:bdr w:val="none" w:sz="0" w:space="0" w:color="auto" w:frame="1"/>
                <w:lang w:eastAsia="en-GB"/>
              </w:rPr>
              <w:t>Pupils will be introduced to two introductory lessons for the exam unit in September.  They will be given a research task and asked to carry out detailed research for each medical condition.  This needs to be completed by September by submitting through class charts.</w:t>
            </w:r>
          </w:p>
        </w:tc>
      </w:tr>
      <w:tr w:rsidR="004F0356" w:rsidTr="00482B05">
        <w:tc>
          <w:tcPr>
            <w:tcW w:w="10456" w:type="dxa"/>
          </w:tcPr>
          <w:p w:rsidR="00040ADC" w:rsidRDefault="00040ADC" w:rsidP="00482B05">
            <w:pPr>
              <w:rPr>
                <w:b/>
              </w:rPr>
            </w:pPr>
          </w:p>
          <w:p w:rsidR="004F0356" w:rsidRPr="00837B0F" w:rsidRDefault="004F0356" w:rsidP="00482B05">
            <w:pPr>
              <w:rPr>
                <w:b/>
              </w:rPr>
            </w:pPr>
            <w:r w:rsidRPr="00837B0F">
              <w:rPr>
                <w:b/>
              </w:rPr>
              <w:lastRenderedPageBreak/>
              <w:t>DT</w:t>
            </w:r>
          </w:p>
          <w:p w:rsidR="00B2079C" w:rsidRPr="00837B0F" w:rsidRDefault="00B2079C" w:rsidP="00B2079C">
            <w:pPr>
              <w:spacing w:after="120" w:line="257" w:lineRule="auto"/>
            </w:pPr>
            <w:r w:rsidRPr="00837B0F">
              <w:t>Pupils have now started their coursework -NEA which is worth 50% of their GCSE. Live lessons on teams have started to provide additional support and pupils need to fully engage with all assignments within the research section. By September, pupils need to complete: Task analysis of all 3 Contextual challenges (1-2 A3 pages), Product analysis of 5 products (2-3 x A3 pages), and a written profile of their chosen client. All templates and guidance are available on class charts where all work needs to be submitted.</w:t>
            </w:r>
          </w:p>
          <w:p w:rsidR="00B2079C" w:rsidRPr="00837B0F" w:rsidRDefault="00B2079C" w:rsidP="00B2079C">
            <w:pPr>
              <w:spacing w:after="120" w:line="257" w:lineRule="auto"/>
            </w:pPr>
            <w:r w:rsidRPr="00837B0F">
              <w:t>To support the theory aspect of D&amp;T, pupils should complete all assignments on Seneca. The link below allows pupils to join if they have not already done so. This will support their performance in future exams. Again, this is available on class charts.</w:t>
            </w:r>
          </w:p>
          <w:p w:rsidR="00B2079C" w:rsidRPr="000F5734" w:rsidRDefault="005242CF" w:rsidP="00B2079C">
            <w:pPr>
              <w:pStyle w:val="NormalWeb"/>
              <w:shd w:val="clear" w:color="auto" w:fill="F9F9F9"/>
              <w:spacing w:before="0" w:beforeAutospacing="0" w:after="150" w:afterAutospacing="0"/>
              <w:rPr>
                <w:rFonts w:asciiTheme="minorHAnsi" w:hAnsiTheme="minorHAnsi" w:cstheme="minorHAnsi"/>
                <w:color w:val="7030A0"/>
                <w:sz w:val="22"/>
                <w:szCs w:val="22"/>
              </w:rPr>
            </w:pPr>
            <w:hyperlink r:id="rId19" w:tgtFrame="_blank" w:history="1">
              <w:r w:rsidR="00B2079C" w:rsidRPr="000F5734">
                <w:rPr>
                  <w:rStyle w:val="Hyperlink"/>
                  <w:rFonts w:asciiTheme="minorHAnsi" w:hAnsiTheme="minorHAnsi" w:cstheme="minorHAnsi"/>
                  <w:color w:val="7030A0"/>
                  <w:sz w:val="22"/>
                  <w:szCs w:val="22"/>
                </w:rPr>
                <w:t>https://app.senecalearning.com/dashboard/join-class/xi2hhk4i3c</w:t>
              </w:r>
            </w:hyperlink>
          </w:p>
          <w:p w:rsidR="00B2079C" w:rsidRPr="000F5734" w:rsidRDefault="00B2079C" w:rsidP="00B2079C">
            <w:pPr>
              <w:pStyle w:val="NormalWeb"/>
              <w:shd w:val="clear" w:color="auto" w:fill="F9F9F9"/>
              <w:spacing w:before="0" w:beforeAutospacing="0" w:after="150" w:afterAutospacing="0"/>
              <w:rPr>
                <w:rFonts w:asciiTheme="minorHAnsi" w:hAnsiTheme="minorHAnsi" w:cstheme="minorHAnsi"/>
                <w:b/>
                <w:bCs/>
                <w:color w:val="7030A0"/>
                <w:spacing w:val="3"/>
                <w:sz w:val="22"/>
                <w:szCs w:val="22"/>
              </w:rPr>
            </w:pPr>
            <w:r w:rsidRPr="000F5734">
              <w:rPr>
                <w:rFonts w:asciiTheme="minorHAnsi" w:hAnsiTheme="minorHAnsi" w:cstheme="minorHAnsi"/>
                <w:b/>
                <w:bCs/>
                <w:color w:val="7030A0"/>
                <w:spacing w:val="3"/>
                <w:sz w:val="22"/>
                <w:szCs w:val="22"/>
              </w:rPr>
              <w:t>xi2hhk4i3c</w:t>
            </w:r>
          </w:p>
          <w:p w:rsidR="005008E6" w:rsidRPr="00837B0F" w:rsidRDefault="00B2079C" w:rsidP="00B2079C">
            <w:pPr>
              <w:spacing w:after="120" w:line="257" w:lineRule="auto"/>
            </w:pPr>
            <w:r w:rsidRPr="00837B0F">
              <w:t xml:space="preserve">Other useful links include </w:t>
            </w:r>
            <w:hyperlink r:id="rId20" w:history="1">
              <w:r w:rsidRPr="00437E22">
                <w:rPr>
                  <w:rStyle w:val="Hyperlink"/>
                  <w:color w:val="7030A0"/>
                </w:rPr>
                <w:t>https://www.bbc.co.uk/bitesize/examspecs/z4nfwty</w:t>
              </w:r>
            </w:hyperlink>
            <w:r w:rsidRPr="00437E22">
              <w:rPr>
                <w:color w:val="7030A0"/>
              </w:rPr>
              <w:t xml:space="preserve">. </w:t>
            </w:r>
            <w:r w:rsidRPr="00837B0F">
              <w:t>This links to all topics for the core and technical principles required for this GCSE.</w:t>
            </w:r>
          </w:p>
        </w:tc>
      </w:tr>
      <w:tr w:rsidR="004F0356" w:rsidTr="00482B05">
        <w:tc>
          <w:tcPr>
            <w:tcW w:w="10456" w:type="dxa"/>
          </w:tcPr>
          <w:p w:rsidR="004F0356" w:rsidRPr="00837B0F" w:rsidRDefault="005008E6" w:rsidP="00482B05">
            <w:pPr>
              <w:rPr>
                <w:b/>
              </w:rPr>
            </w:pPr>
            <w:r w:rsidRPr="00837B0F">
              <w:rPr>
                <w:b/>
              </w:rPr>
              <w:lastRenderedPageBreak/>
              <w:t>BTEC Digital IT</w:t>
            </w:r>
          </w:p>
          <w:p w:rsidR="004F0356" w:rsidRPr="00837B0F" w:rsidRDefault="000834C8" w:rsidP="003D52BF">
            <w:pPr>
              <w:spacing w:after="120" w:line="257" w:lineRule="auto"/>
            </w:pPr>
            <w:r w:rsidRPr="00837B0F">
              <w:t xml:space="preserve">For September you should have gone through the whole of </w:t>
            </w:r>
            <w:r w:rsidRPr="00837B0F">
              <w:rPr>
                <w:b/>
              </w:rPr>
              <w:t>Component 3</w:t>
            </w:r>
            <w:r w:rsidRPr="00837B0F">
              <w:t xml:space="preserve"> (exam) – Effective Digital Working Practices.  Use the website Knowitallninja.com to work through at your own pace, watch the videos.  You can also u</w:t>
            </w:r>
            <w:r w:rsidR="005428D9" w:rsidRPr="00837B0F">
              <w:t>se the online Active Learn Book</w:t>
            </w:r>
            <w:r w:rsidRPr="00837B0F">
              <w:t xml:space="preserve"> to read and look at the assessment style questions.</w:t>
            </w:r>
            <w:r w:rsidR="005428D9" w:rsidRPr="00837B0F">
              <w:t xml:space="preserve"> </w:t>
            </w:r>
            <w:hyperlink r:id="rId21" w:history="1">
              <w:r w:rsidR="005428D9" w:rsidRPr="00437E22">
                <w:rPr>
                  <w:rStyle w:val="Hyperlink"/>
                  <w:color w:val="7030A0"/>
                </w:rPr>
                <w:t>See BTEC Home learning guide.</w:t>
              </w:r>
            </w:hyperlink>
          </w:p>
        </w:tc>
      </w:tr>
      <w:tr w:rsidR="004F0356" w:rsidTr="00482B05">
        <w:tc>
          <w:tcPr>
            <w:tcW w:w="10456" w:type="dxa"/>
          </w:tcPr>
          <w:p w:rsidR="004F0356" w:rsidRPr="00837B0F" w:rsidRDefault="004F0356" w:rsidP="00482B05">
            <w:pPr>
              <w:rPr>
                <w:b/>
              </w:rPr>
            </w:pPr>
            <w:r w:rsidRPr="00837B0F">
              <w:rPr>
                <w:b/>
              </w:rPr>
              <w:t>Music</w:t>
            </w:r>
          </w:p>
          <w:p w:rsidR="00EA330B" w:rsidRPr="00837B0F" w:rsidRDefault="00EA330B" w:rsidP="00EA330B">
            <w:r w:rsidRPr="00837B0F">
              <w:t xml:space="preserve">Read all information (provided on </w:t>
            </w:r>
            <w:proofErr w:type="spellStart"/>
            <w:r w:rsidRPr="00837B0F">
              <w:t>ClassCharts</w:t>
            </w:r>
            <w:proofErr w:type="spellEnd"/>
            <w:r w:rsidRPr="00837B0F">
              <w:t>) and watch all YouTube clips related to the topics below.</w:t>
            </w:r>
          </w:p>
          <w:p w:rsidR="00EA330B" w:rsidRPr="00837B0F" w:rsidRDefault="00EA330B" w:rsidP="003D52BF">
            <w:pPr>
              <w:spacing w:after="120" w:line="257" w:lineRule="auto"/>
            </w:pPr>
            <w:r w:rsidRPr="00837B0F">
              <w:t>Complete the comprehension sheets on:</w:t>
            </w:r>
          </w:p>
          <w:p w:rsidR="00EA330B" w:rsidRPr="00837B0F" w:rsidRDefault="00EA330B" w:rsidP="00EA330B">
            <w:r w:rsidRPr="00837B0F">
              <w:t>World Music</w:t>
            </w:r>
          </w:p>
          <w:p w:rsidR="00EA330B" w:rsidRPr="00837B0F" w:rsidRDefault="00EA330B" w:rsidP="00EA330B">
            <w:r w:rsidRPr="00837B0F">
              <w:t>Rock &amp; Roll</w:t>
            </w:r>
          </w:p>
          <w:p w:rsidR="00EA330B" w:rsidRPr="00837B0F" w:rsidRDefault="00EA330B" w:rsidP="00EA330B">
            <w:r w:rsidRPr="00837B0F">
              <w:t>Rock Anthems</w:t>
            </w:r>
          </w:p>
          <w:p w:rsidR="00EA330B" w:rsidRPr="00837B0F" w:rsidRDefault="00EA330B" w:rsidP="00EA330B">
            <w:r w:rsidRPr="00837B0F">
              <w:t>Pop Ballads</w:t>
            </w:r>
          </w:p>
          <w:p w:rsidR="00EA330B" w:rsidRPr="00837B0F" w:rsidRDefault="00EA330B" w:rsidP="00EA330B">
            <w:r w:rsidRPr="00837B0F">
              <w:t>Pop Solo Artists</w:t>
            </w:r>
          </w:p>
          <w:p w:rsidR="004F0356" w:rsidRPr="00837B0F" w:rsidRDefault="00EA330B" w:rsidP="003D52BF">
            <w:pPr>
              <w:spacing w:after="120" w:line="257" w:lineRule="auto"/>
            </w:pPr>
            <w:r w:rsidRPr="00837B0F">
              <w:t>Revision – Test yourself using the PowerPoint provided.</w:t>
            </w:r>
            <w:r w:rsidR="006B5F88" w:rsidRPr="00837B0F">
              <w:t xml:space="preserve"> </w:t>
            </w:r>
            <w:hyperlink r:id="rId22" w:history="1">
              <w:r w:rsidR="003A007F" w:rsidRPr="005210C9">
                <w:rPr>
                  <w:rStyle w:val="Hyperlink"/>
                  <w:color w:val="7030A0"/>
                </w:rPr>
                <w:t>See link to folder of resources.</w:t>
              </w:r>
            </w:hyperlink>
          </w:p>
        </w:tc>
      </w:tr>
      <w:tr w:rsidR="008F5FF1" w:rsidTr="00283813">
        <w:trPr>
          <w:trHeight w:val="2572"/>
        </w:trPr>
        <w:tc>
          <w:tcPr>
            <w:tcW w:w="10456" w:type="dxa"/>
          </w:tcPr>
          <w:p w:rsidR="008F5FF1" w:rsidRPr="00837B0F" w:rsidRDefault="008F5FF1" w:rsidP="00482B05">
            <w:pPr>
              <w:rPr>
                <w:b/>
              </w:rPr>
            </w:pPr>
            <w:r w:rsidRPr="00837B0F">
              <w:rPr>
                <w:b/>
              </w:rPr>
              <w:t>OCR Sports Studies</w:t>
            </w:r>
          </w:p>
          <w:p w:rsidR="008F5FF1" w:rsidRPr="00837B0F" w:rsidRDefault="00AF2F29" w:rsidP="00E55635">
            <w:pPr>
              <w:spacing w:after="120" w:line="257" w:lineRule="auto"/>
            </w:pPr>
            <w:r w:rsidRPr="00837B0F">
              <w:t>We have decided to start you off on the examination unit for Sport Studies (R051) so when you come into school to do your catch-up lesson in Sport Studies (on either 16</w:t>
            </w:r>
            <w:r w:rsidRPr="00837B0F">
              <w:rPr>
                <w:vertAlign w:val="superscript"/>
              </w:rPr>
              <w:t>th</w:t>
            </w:r>
            <w:r w:rsidRPr="00837B0F">
              <w:t xml:space="preserve"> or 17</w:t>
            </w:r>
            <w:r w:rsidRPr="00837B0F">
              <w:rPr>
                <w:vertAlign w:val="superscript"/>
              </w:rPr>
              <w:t>th</w:t>
            </w:r>
            <w:r w:rsidRPr="00837B0F">
              <w:t xml:space="preserve"> July) you will be issued with a </w:t>
            </w:r>
            <w:hyperlink r:id="rId23" w:history="1">
              <w:r w:rsidRPr="006B032E">
                <w:rPr>
                  <w:rStyle w:val="Hyperlink"/>
                  <w:color w:val="7030A0"/>
                </w:rPr>
                <w:t>work booklet</w:t>
              </w:r>
            </w:hyperlink>
            <w:r w:rsidRPr="00837B0F">
              <w:t xml:space="preserve"> for the first learning outcome for the unit. You need to use the 10SST LO1 </w:t>
            </w:r>
            <w:hyperlink r:id="rId24" w:history="1">
              <w:r w:rsidRPr="002F1389">
                <w:rPr>
                  <w:rStyle w:val="Hyperlink"/>
                  <w:color w:val="7030A0"/>
                </w:rPr>
                <w:t xml:space="preserve">Guidance </w:t>
              </w:r>
              <w:proofErr w:type="spellStart"/>
              <w:r w:rsidRPr="002F1389">
                <w:rPr>
                  <w:rStyle w:val="Hyperlink"/>
                  <w:color w:val="7030A0"/>
                </w:rPr>
                <w:t>powerpoint</w:t>
              </w:r>
              <w:proofErr w:type="spellEnd"/>
            </w:hyperlink>
            <w:r w:rsidRPr="00837B0F">
              <w:t xml:space="preserve"> and the </w:t>
            </w:r>
            <w:hyperlink r:id="rId25" w:history="1">
              <w:r w:rsidRPr="002F1389">
                <w:rPr>
                  <w:rStyle w:val="Hyperlink"/>
                  <w:color w:val="7030A0"/>
                </w:rPr>
                <w:t>scanned pages</w:t>
              </w:r>
            </w:hyperlink>
            <w:r w:rsidRPr="00837B0F">
              <w:t xml:space="preserve"> from the textbook 10SST LO1 textbook pages to help with completing the booklet. </w:t>
            </w:r>
            <w:r w:rsidRPr="00837B0F">
              <w:rPr>
                <w:b/>
              </w:rPr>
              <w:t xml:space="preserve">There will be an examination on this work in October, therefore you need to have completed this booklet by then! </w:t>
            </w:r>
            <w:r w:rsidRPr="00837B0F">
              <w:t>All resources are also on Class Charts.</w:t>
            </w:r>
          </w:p>
          <w:p w:rsidR="008F5FF1" w:rsidRPr="00837B0F" w:rsidRDefault="008F5FF1" w:rsidP="00081AFE">
            <w:pPr>
              <w:rPr>
                <w:b/>
              </w:rPr>
            </w:pPr>
            <w:r w:rsidRPr="00837B0F">
              <w:rPr>
                <w:b/>
              </w:rPr>
              <w:t>OCR Sports Science</w:t>
            </w:r>
          </w:p>
          <w:p w:rsidR="00AF2F29" w:rsidRPr="00837B0F" w:rsidRDefault="00AF2F29" w:rsidP="00AF2F29">
            <w:r w:rsidRPr="00837B0F">
              <w:t xml:space="preserve">You should have completed and handed in all of the following R043 tasks by September. </w:t>
            </w:r>
          </w:p>
          <w:p w:rsidR="00AF2F29" w:rsidRPr="00837B0F" w:rsidRDefault="00AF2F29" w:rsidP="00AF2F29">
            <w:r w:rsidRPr="00837B0F">
              <w:t xml:space="preserve">R043 LO1 A+B – The functions of the </w:t>
            </w:r>
            <w:proofErr w:type="spellStart"/>
            <w:r w:rsidRPr="00837B0F">
              <w:t>musculo</w:t>
            </w:r>
            <w:proofErr w:type="spellEnd"/>
            <w:r w:rsidRPr="00837B0F">
              <w:t>-skeletal and cardio-respiratory systems</w:t>
            </w:r>
          </w:p>
          <w:p w:rsidR="00AF2F29" w:rsidRPr="00837B0F" w:rsidRDefault="00AF2F29" w:rsidP="00AF2F29">
            <w:r w:rsidRPr="00837B0F">
              <w:t xml:space="preserve">R043 LO1 2A – The role of the </w:t>
            </w:r>
            <w:proofErr w:type="spellStart"/>
            <w:r w:rsidRPr="00837B0F">
              <w:t>musculo</w:t>
            </w:r>
            <w:proofErr w:type="spellEnd"/>
            <w:r w:rsidRPr="00837B0F">
              <w:t>-skeletal system</w:t>
            </w:r>
          </w:p>
          <w:p w:rsidR="00AF2F29" w:rsidRPr="00837B0F" w:rsidRDefault="00AF2F29" w:rsidP="00AF2F29">
            <w:r w:rsidRPr="00837B0F">
              <w:t>R043 LO1 2B (6 separate tasks) – The role of the cardio-respiratory system</w:t>
            </w:r>
          </w:p>
          <w:p w:rsidR="008F5FF1" w:rsidRPr="00837B0F" w:rsidRDefault="00AF2F29" w:rsidP="00E55635">
            <w:pPr>
              <w:spacing w:after="120" w:line="257" w:lineRule="auto"/>
            </w:pPr>
            <w:r w:rsidRPr="00837B0F">
              <w:t xml:space="preserve">When you return properly you will revisit work that needs to be completed and/or improved from R042, and then we will continue working on R043. </w:t>
            </w:r>
            <w:r w:rsidRPr="00837B0F">
              <w:rPr>
                <w:b/>
              </w:rPr>
              <w:t>All resources are on Class Charts.</w:t>
            </w:r>
          </w:p>
          <w:p w:rsidR="00AF2F29" w:rsidRPr="00837B0F" w:rsidRDefault="00AF2F29" w:rsidP="00482B05">
            <w:pPr>
              <w:rPr>
                <w:b/>
              </w:rPr>
            </w:pPr>
            <w:r w:rsidRPr="00837B0F">
              <w:rPr>
                <w:b/>
              </w:rPr>
              <w:t>Passport to fitness</w:t>
            </w:r>
          </w:p>
          <w:p w:rsidR="00AE78CF" w:rsidRPr="00837B0F" w:rsidRDefault="00AE78CF" w:rsidP="00AE78CF">
            <w:r w:rsidRPr="00837B0F">
              <w:t>PE- Passport:</w:t>
            </w:r>
          </w:p>
          <w:p w:rsidR="00AE78CF" w:rsidRPr="00837B0F" w:rsidRDefault="00AE78CF" w:rsidP="00AE78CF">
            <w:r w:rsidRPr="00837B0F">
              <w:t xml:space="preserve">In addition to the Workouts of the Week (WOW) which have been set weekly in </w:t>
            </w:r>
            <w:proofErr w:type="spellStart"/>
            <w:r w:rsidRPr="00837B0F">
              <w:t>Classcharts</w:t>
            </w:r>
            <w:proofErr w:type="spellEnd"/>
            <w:r w:rsidRPr="00837B0F">
              <w:t xml:space="preserve">, there are some theory elements that you will need to understand for your PE lessons in September. Please could you click </w:t>
            </w:r>
            <w:r w:rsidR="00D5502A" w:rsidRPr="00837B0F">
              <w:t>on the links</w:t>
            </w:r>
            <w:r w:rsidRPr="00837B0F">
              <w:t xml:space="preserve"> to complete work about</w:t>
            </w:r>
            <w:hyperlink r:id="rId26" w:history="1">
              <w:r w:rsidRPr="002F1389">
                <w:rPr>
                  <w:rStyle w:val="Hyperlink"/>
                </w:rPr>
                <w:t xml:space="preserve"> </w:t>
              </w:r>
              <w:r w:rsidRPr="002F1389">
                <w:rPr>
                  <w:rStyle w:val="Hyperlink"/>
                  <w:color w:val="7030A0"/>
                </w:rPr>
                <w:t>circuits</w:t>
              </w:r>
            </w:hyperlink>
            <w:r w:rsidRPr="00837B0F">
              <w:t xml:space="preserve">, </w:t>
            </w:r>
            <w:hyperlink r:id="rId27" w:history="1">
              <w:r w:rsidRPr="002F1389">
                <w:rPr>
                  <w:rStyle w:val="Hyperlink"/>
                  <w:color w:val="7030A0"/>
                </w:rPr>
                <w:t>muscular endurance</w:t>
              </w:r>
            </w:hyperlink>
            <w:r w:rsidRPr="00837B0F">
              <w:t xml:space="preserve"> and </w:t>
            </w:r>
            <w:hyperlink r:id="rId28" w:history="1">
              <w:r w:rsidRPr="002F1389">
                <w:rPr>
                  <w:rStyle w:val="Hyperlink"/>
                  <w:color w:val="7030A0"/>
                </w:rPr>
                <w:t>speed</w:t>
              </w:r>
            </w:hyperlink>
            <w:r w:rsidRPr="00837B0F">
              <w:t xml:space="preserve"> from your Passport to Fitness Booklets.</w:t>
            </w:r>
          </w:p>
          <w:p w:rsidR="00AE78CF" w:rsidRPr="00837B0F" w:rsidRDefault="00AE78CF" w:rsidP="003D52BF">
            <w:pPr>
              <w:spacing w:after="120" w:line="257" w:lineRule="auto"/>
            </w:pPr>
            <w:r w:rsidRPr="00837B0F">
              <w:t>Keep up the workouts and try to get your family involved!</w:t>
            </w:r>
          </w:p>
        </w:tc>
      </w:tr>
    </w:tbl>
    <w:p w:rsidR="00120E3D" w:rsidRDefault="00120E3D" w:rsidP="00283813"/>
    <w:sectPr w:rsidR="00120E3D" w:rsidSect="00120E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6577D"/>
    <w:multiLevelType w:val="hybridMultilevel"/>
    <w:tmpl w:val="FCB8A69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36EC2AE0"/>
    <w:multiLevelType w:val="multilevel"/>
    <w:tmpl w:val="318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AB133E"/>
    <w:multiLevelType w:val="hybridMultilevel"/>
    <w:tmpl w:val="D800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0923FB"/>
    <w:multiLevelType w:val="hybridMultilevel"/>
    <w:tmpl w:val="211A4B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DAE60D2"/>
    <w:multiLevelType w:val="hybridMultilevel"/>
    <w:tmpl w:val="276835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CB"/>
    <w:rsid w:val="000375A0"/>
    <w:rsid w:val="00040ADC"/>
    <w:rsid w:val="00047AD3"/>
    <w:rsid w:val="00081AFE"/>
    <w:rsid w:val="000834C8"/>
    <w:rsid w:val="00083506"/>
    <w:rsid w:val="000A4312"/>
    <w:rsid w:val="000B3B34"/>
    <w:rsid w:val="000C517E"/>
    <w:rsid w:val="000F5734"/>
    <w:rsid w:val="00120E3D"/>
    <w:rsid w:val="00196DB2"/>
    <w:rsid w:val="001F0367"/>
    <w:rsid w:val="00283813"/>
    <w:rsid w:val="002E1DA1"/>
    <w:rsid w:val="002F1389"/>
    <w:rsid w:val="00360C0B"/>
    <w:rsid w:val="00376291"/>
    <w:rsid w:val="00396F9E"/>
    <w:rsid w:val="003A007F"/>
    <w:rsid w:val="003A4A91"/>
    <w:rsid w:val="003D21B6"/>
    <w:rsid w:val="003D52BF"/>
    <w:rsid w:val="003F325D"/>
    <w:rsid w:val="00400668"/>
    <w:rsid w:val="00437E22"/>
    <w:rsid w:val="00482C30"/>
    <w:rsid w:val="00490511"/>
    <w:rsid w:val="004D2F65"/>
    <w:rsid w:val="004D3B20"/>
    <w:rsid w:val="004F0356"/>
    <w:rsid w:val="005008E6"/>
    <w:rsid w:val="00516527"/>
    <w:rsid w:val="005210C9"/>
    <w:rsid w:val="005242CF"/>
    <w:rsid w:val="0053106F"/>
    <w:rsid w:val="005428D9"/>
    <w:rsid w:val="005432A5"/>
    <w:rsid w:val="005519DB"/>
    <w:rsid w:val="00582A70"/>
    <w:rsid w:val="005B5D95"/>
    <w:rsid w:val="00605E94"/>
    <w:rsid w:val="006864ED"/>
    <w:rsid w:val="006B032E"/>
    <w:rsid w:val="006B1092"/>
    <w:rsid w:val="006B1764"/>
    <w:rsid w:val="006B5F88"/>
    <w:rsid w:val="006D062D"/>
    <w:rsid w:val="00757B0A"/>
    <w:rsid w:val="0078623E"/>
    <w:rsid w:val="007A08F4"/>
    <w:rsid w:val="007D0662"/>
    <w:rsid w:val="00831ABC"/>
    <w:rsid w:val="00837B0F"/>
    <w:rsid w:val="00862604"/>
    <w:rsid w:val="00881D22"/>
    <w:rsid w:val="00887BE9"/>
    <w:rsid w:val="008C62BE"/>
    <w:rsid w:val="008E7937"/>
    <w:rsid w:val="008F5FF1"/>
    <w:rsid w:val="009019E8"/>
    <w:rsid w:val="0091486D"/>
    <w:rsid w:val="009270EC"/>
    <w:rsid w:val="0093177B"/>
    <w:rsid w:val="0094128C"/>
    <w:rsid w:val="009D15CA"/>
    <w:rsid w:val="00A04613"/>
    <w:rsid w:val="00A37441"/>
    <w:rsid w:val="00A805F1"/>
    <w:rsid w:val="00A8494B"/>
    <w:rsid w:val="00A85954"/>
    <w:rsid w:val="00AB0E35"/>
    <w:rsid w:val="00AE78CF"/>
    <w:rsid w:val="00AF2F29"/>
    <w:rsid w:val="00B13149"/>
    <w:rsid w:val="00B2079C"/>
    <w:rsid w:val="00B2154F"/>
    <w:rsid w:val="00B34395"/>
    <w:rsid w:val="00B74843"/>
    <w:rsid w:val="00B838F6"/>
    <w:rsid w:val="00BD4FC2"/>
    <w:rsid w:val="00C15C0D"/>
    <w:rsid w:val="00C9644D"/>
    <w:rsid w:val="00CA5116"/>
    <w:rsid w:val="00CB6BEA"/>
    <w:rsid w:val="00D06CEF"/>
    <w:rsid w:val="00D46CA7"/>
    <w:rsid w:val="00D5502A"/>
    <w:rsid w:val="00D6767B"/>
    <w:rsid w:val="00DF3ECB"/>
    <w:rsid w:val="00DF6F9A"/>
    <w:rsid w:val="00E0274C"/>
    <w:rsid w:val="00E028AE"/>
    <w:rsid w:val="00E32254"/>
    <w:rsid w:val="00E55635"/>
    <w:rsid w:val="00E55D5B"/>
    <w:rsid w:val="00E6738B"/>
    <w:rsid w:val="00EA330B"/>
    <w:rsid w:val="00EF157E"/>
    <w:rsid w:val="00FC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83406-F384-47C8-BD42-E27ED17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B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FC2"/>
    <w:rPr>
      <w:color w:val="0000FF"/>
      <w:u w:val="single"/>
    </w:rPr>
  </w:style>
  <w:style w:type="paragraph" w:styleId="ListParagraph">
    <w:name w:val="List Paragraph"/>
    <w:basedOn w:val="Normal"/>
    <w:uiPriority w:val="34"/>
    <w:qFormat/>
    <w:rsid w:val="00AB0E35"/>
    <w:pPr>
      <w:ind w:left="720"/>
      <w:contextualSpacing/>
    </w:pPr>
  </w:style>
  <w:style w:type="paragraph" w:styleId="NormalWeb">
    <w:name w:val="Normal (Web)"/>
    <w:basedOn w:val="Normal"/>
    <w:uiPriority w:val="99"/>
    <w:unhideWhenUsed/>
    <w:rsid w:val="00B20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76291"/>
    <w:rPr>
      <w:color w:val="605E5C"/>
      <w:shd w:val="clear" w:color="auto" w:fill="E1DFDD"/>
    </w:rPr>
  </w:style>
  <w:style w:type="character" w:styleId="FollowedHyperlink">
    <w:name w:val="FollowedHyperlink"/>
    <w:basedOn w:val="DefaultParagraphFont"/>
    <w:uiPriority w:val="99"/>
    <w:semiHidden/>
    <w:unhideWhenUsed/>
    <w:rsid w:val="00047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1657">
      <w:bodyDiv w:val="1"/>
      <w:marLeft w:val="0"/>
      <w:marRight w:val="0"/>
      <w:marTop w:val="0"/>
      <w:marBottom w:val="0"/>
      <w:divBdr>
        <w:top w:val="none" w:sz="0" w:space="0" w:color="auto"/>
        <w:left w:val="none" w:sz="0" w:space="0" w:color="auto"/>
        <w:bottom w:val="none" w:sz="0" w:space="0" w:color="auto"/>
        <w:right w:val="none" w:sz="0" w:space="0" w:color="auto"/>
      </w:divBdr>
    </w:div>
    <w:div w:id="125589050">
      <w:bodyDiv w:val="1"/>
      <w:marLeft w:val="0"/>
      <w:marRight w:val="0"/>
      <w:marTop w:val="0"/>
      <w:marBottom w:val="0"/>
      <w:divBdr>
        <w:top w:val="none" w:sz="0" w:space="0" w:color="auto"/>
        <w:left w:val="none" w:sz="0" w:space="0" w:color="auto"/>
        <w:bottom w:val="none" w:sz="0" w:space="0" w:color="auto"/>
        <w:right w:val="none" w:sz="0" w:space="0" w:color="auto"/>
      </w:divBdr>
    </w:div>
    <w:div w:id="189804509">
      <w:bodyDiv w:val="1"/>
      <w:marLeft w:val="0"/>
      <w:marRight w:val="0"/>
      <w:marTop w:val="0"/>
      <w:marBottom w:val="0"/>
      <w:divBdr>
        <w:top w:val="none" w:sz="0" w:space="0" w:color="auto"/>
        <w:left w:val="none" w:sz="0" w:space="0" w:color="auto"/>
        <w:bottom w:val="none" w:sz="0" w:space="0" w:color="auto"/>
        <w:right w:val="none" w:sz="0" w:space="0" w:color="auto"/>
      </w:divBdr>
    </w:div>
    <w:div w:id="398753586">
      <w:bodyDiv w:val="1"/>
      <w:marLeft w:val="0"/>
      <w:marRight w:val="0"/>
      <w:marTop w:val="0"/>
      <w:marBottom w:val="0"/>
      <w:divBdr>
        <w:top w:val="none" w:sz="0" w:space="0" w:color="auto"/>
        <w:left w:val="none" w:sz="0" w:space="0" w:color="auto"/>
        <w:bottom w:val="none" w:sz="0" w:space="0" w:color="auto"/>
        <w:right w:val="none" w:sz="0" w:space="0" w:color="auto"/>
      </w:divBdr>
    </w:div>
    <w:div w:id="483743914">
      <w:bodyDiv w:val="1"/>
      <w:marLeft w:val="0"/>
      <w:marRight w:val="0"/>
      <w:marTop w:val="0"/>
      <w:marBottom w:val="0"/>
      <w:divBdr>
        <w:top w:val="none" w:sz="0" w:space="0" w:color="auto"/>
        <w:left w:val="none" w:sz="0" w:space="0" w:color="auto"/>
        <w:bottom w:val="none" w:sz="0" w:space="0" w:color="auto"/>
        <w:right w:val="none" w:sz="0" w:space="0" w:color="auto"/>
      </w:divBdr>
    </w:div>
    <w:div w:id="610475833">
      <w:bodyDiv w:val="1"/>
      <w:marLeft w:val="0"/>
      <w:marRight w:val="0"/>
      <w:marTop w:val="0"/>
      <w:marBottom w:val="0"/>
      <w:divBdr>
        <w:top w:val="none" w:sz="0" w:space="0" w:color="auto"/>
        <w:left w:val="none" w:sz="0" w:space="0" w:color="auto"/>
        <w:bottom w:val="none" w:sz="0" w:space="0" w:color="auto"/>
        <w:right w:val="none" w:sz="0" w:space="0" w:color="auto"/>
      </w:divBdr>
    </w:div>
    <w:div w:id="664819118">
      <w:bodyDiv w:val="1"/>
      <w:marLeft w:val="0"/>
      <w:marRight w:val="0"/>
      <w:marTop w:val="0"/>
      <w:marBottom w:val="0"/>
      <w:divBdr>
        <w:top w:val="none" w:sz="0" w:space="0" w:color="auto"/>
        <w:left w:val="none" w:sz="0" w:space="0" w:color="auto"/>
        <w:bottom w:val="none" w:sz="0" w:space="0" w:color="auto"/>
        <w:right w:val="none" w:sz="0" w:space="0" w:color="auto"/>
      </w:divBdr>
    </w:div>
    <w:div w:id="1107236750">
      <w:bodyDiv w:val="1"/>
      <w:marLeft w:val="0"/>
      <w:marRight w:val="0"/>
      <w:marTop w:val="0"/>
      <w:marBottom w:val="0"/>
      <w:divBdr>
        <w:top w:val="none" w:sz="0" w:space="0" w:color="auto"/>
        <w:left w:val="none" w:sz="0" w:space="0" w:color="auto"/>
        <w:bottom w:val="none" w:sz="0" w:space="0" w:color="auto"/>
        <w:right w:val="none" w:sz="0" w:space="0" w:color="auto"/>
      </w:divBdr>
    </w:div>
    <w:div w:id="1174226539">
      <w:bodyDiv w:val="1"/>
      <w:marLeft w:val="0"/>
      <w:marRight w:val="0"/>
      <w:marTop w:val="0"/>
      <w:marBottom w:val="0"/>
      <w:divBdr>
        <w:top w:val="none" w:sz="0" w:space="0" w:color="auto"/>
        <w:left w:val="none" w:sz="0" w:space="0" w:color="auto"/>
        <w:bottom w:val="none" w:sz="0" w:space="0" w:color="auto"/>
        <w:right w:val="none" w:sz="0" w:space="0" w:color="auto"/>
      </w:divBdr>
      <w:divsChild>
        <w:div w:id="213540533">
          <w:marLeft w:val="0"/>
          <w:marRight w:val="0"/>
          <w:marTop w:val="0"/>
          <w:marBottom w:val="0"/>
          <w:divBdr>
            <w:top w:val="none" w:sz="0" w:space="0" w:color="auto"/>
            <w:left w:val="none" w:sz="0" w:space="0" w:color="auto"/>
            <w:bottom w:val="none" w:sz="0" w:space="0" w:color="auto"/>
            <w:right w:val="none" w:sz="0" w:space="0" w:color="auto"/>
          </w:divBdr>
        </w:div>
        <w:div w:id="1803956990">
          <w:marLeft w:val="0"/>
          <w:marRight w:val="0"/>
          <w:marTop w:val="0"/>
          <w:marBottom w:val="0"/>
          <w:divBdr>
            <w:top w:val="none" w:sz="0" w:space="0" w:color="auto"/>
            <w:left w:val="none" w:sz="0" w:space="0" w:color="auto"/>
            <w:bottom w:val="none" w:sz="0" w:space="0" w:color="auto"/>
            <w:right w:val="none" w:sz="0" w:space="0" w:color="auto"/>
          </w:divBdr>
        </w:div>
      </w:divsChild>
    </w:div>
    <w:div w:id="1526480552">
      <w:bodyDiv w:val="1"/>
      <w:marLeft w:val="0"/>
      <w:marRight w:val="0"/>
      <w:marTop w:val="0"/>
      <w:marBottom w:val="0"/>
      <w:divBdr>
        <w:top w:val="none" w:sz="0" w:space="0" w:color="auto"/>
        <w:left w:val="none" w:sz="0" w:space="0" w:color="auto"/>
        <w:bottom w:val="none" w:sz="0" w:space="0" w:color="auto"/>
        <w:right w:val="none" w:sz="0" w:space="0" w:color="auto"/>
      </w:divBdr>
    </w:div>
    <w:div w:id="1629702282">
      <w:bodyDiv w:val="1"/>
      <w:marLeft w:val="0"/>
      <w:marRight w:val="0"/>
      <w:marTop w:val="0"/>
      <w:marBottom w:val="0"/>
      <w:divBdr>
        <w:top w:val="none" w:sz="0" w:space="0" w:color="auto"/>
        <w:left w:val="none" w:sz="0" w:space="0" w:color="auto"/>
        <w:bottom w:val="none" w:sz="0" w:space="0" w:color="auto"/>
        <w:right w:val="none" w:sz="0" w:space="0" w:color="auto"/>
      </w:divBdr>
    </w:div>
    <w:div w:id="1770080980">
      <w:bodyDiv w:val="1"/>
      <w:marLeft w:val="0"/>
      <w:marRight w:val="0"/>
      <w:marTop w:val="0"/>
      <w:marBottom w:val="0"/>
      <w:divBdr>
        <w:top w:val="none" w:sz="0" w:space="0" w:color="auto"/>
        <w:left w:val="none" w:sz="0" w:space="0" w:color="auto"/>
        <w:bottom w:val="none" w:sz="0" w:space="0" w:color="auto"/>
        <w:right w:val="none" w:sz="0" w:space="0" w:color="auto"/>
      </w:divBdr>
    </w:div>
    <w:div w:id="1974942047">
      <w:bodyDiv w:val="1"/>
      <w:marLeft w:val="0"/>
      <w:marRight w:val="0"/>
      <w:marTop w:val="0"/>
      <w:marBottom w:val="0"/>
      <w:divBdr>
        <w:top w:val="none" w:sz="0" w:space="0" w:color="auto"/>
        <w:left w:val="none" w:sz="0" w:space="0" w:color="auto"/>
        <w:bottom w:val="none" w:sz="0" w:space="0" w:color="auto"/>
        <w:right w:val="none" w:sz="0" w:space="0" w:color="auto"/>
      </w:divBdr>
    </w:div>
    <w:div w:id="20939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cast.com/s/gcseenglishrevisionpod" TargetMode="External"/><Relationship Id="rId13" Type="http://schemas.openxmlformats.org/officeDocument/2006/relationships/hyperlink" Target="http://www.hallgreen.bham.sch.uk/wp-content/uploads/2020/07/Geog-home-learning-resources.docx" TargetMode="External"/><Relationship Id="rId18" Type="http://schemas.openxmlformats.org/officeDocument/2006/relationships/hyperlink" Target="https://qualifications.pearson.com/content/dam/pdf/GCSE/Business/2017/specification-and-sample-assessments/GCSE_Business_Spec_2017.pdf" TargetMode="External"/><Relationship Id="rId26" Type="http://schemas.openxmlformats.org/officeDocument/2006/relationships/hyperlink" Target="http://www.hallgreen.bham.sch.uk/wp-content/uploads/2020/07/10-PP-Circuit.docx" TargetMode="External"/><Relationship Id="rId3" Type="http://schemas.openxmlformats.org/officeDocument/2006/relationships/styles" Target="styles.xml"/><Relationship Id="rId21" Type="http://schemas.openxmlformats.org/officeDocument/2006/relationships/hyperlink" Target="http://www.hallgreen.bham.sch.uk/wp-content/uploads/2020/07/Home-Learning-Guide-Btec.pdf" TargetMode="External"/><Relationship Id="rId7" Type="http://schemas.openxmlformats.org/officeDocument/2006/relationships/hyperlink" Target="https://www.pagebypagebooks.com/Charles_Dickens/A_Christmas_Carol/" TargetMode="External"/><Relationship Id="rId12" Type="http://schemas.openxmlformats.org/officeDocument/2006/relationships/hyperlink" Target="http://www.hallgreen.bham.sch.uk/year-10-triple-science-booklets/" TargetMode="External"/><Relationship Id="rId17" Type="http://schemas.openxmlformats.org/officeDocument/2006/relationships/hyperlink" Target="http://www.hallgreen.bham.sch.uk/wp-content/uploads/2020/07/yr-10-checklist.docx" TargetMode="External"/><Relationship Id="rId25" Type="http://schemas.openxmlformats.org/officeDocument/2006/relationships/hyperlink" Target="http://www.hallgreen.bham.sch.uk/wp-content/uploads/2020/07/10SST-LO1-Textbook-pages.pdf" TargetMode="External"/><Relationship Id="rId2" Type="http://schemas.openxmlformats.org/officeDocument/2006/relationships/numbering" Target="numbering.xml"/><Relationship Id="rId16" Type="http://schemas.openxmlformats.org/officeDocument/2006/relationships/hyperlink" Target="http://www.hallgreen.bham.sch.uk/wp-content/uploads/2020/07/Computer-Science-Learning-for-September.pdf" TargetMode="External"/><Relationship Id="rId20" Type="http://schemas.openxmlformats.org/officeDocument/2006/relationships/hyperlink" Target="https://www.bbc.co.uk/bitesize/examspecs/z4nfw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hakespeare-online.com/plays/macbeth_1_7.html" TargetMode="External"/><Relationship Id="rId11" Type="http://schemas.openxmlformats.org/officeDocument/2006/relationships/hyperlink" Target="http://www.hallgreen.bham.sch.uk/year-10-triple-science-booklets/" TargetMode="External"/><Relationship Id="rId24" Type="http://schemas.openxmlformats.org/officeDocument/2006/relationships/hyperlink" Target="http://www.hallgreen.bham.sch.uk/wp-content/uploads/2020/07/10SST-LO1-Guidance.pptx" TargetMode="External"/><Relationship Id="rId5" Type="http://schemas.openxmlformats.org/officeDocument/2006/relationships/webSettings" Target="webSettings.xml"/><Relationship Id="rId15" Type="http://schemas.openxmlformats.org/officeDocument/2006/relationships/hyperlink" Target="http://www.hallgreen.bham.sch.uk/year-10-spanish-booklets/" TargetMode="External"/><Relationship Id="rId23" Type="http://schemas.openxmlformats.org/officeDocument/2006/relationships/hyperlink" Target="http://www.hallgreen.bham.sch.uk/wp-content/uploads/2020/07/10SST-Booklet.docx" TargetMode="External"/><Relationship Id="rId28" Type="http://schemas.openxmlformats.org/officeDocument/2006/relationships/hyperlink" Target="http://www.hallgreen.bham.sch.uk/wp-content/uploads/2020/07/10PP-Speed.docx" TargetMode="External"/><Relationship Id="rId10" Type="http://schemas.openxmlformats.org/officeDocument/2006/relationships/hyperlink" Target="http://www.hallgreen.bham.sch.uk/year-10-combined-science-booklets/" TargetMode="External"/><Relationship Id="rId19" Type="http://schemas.openxmlformats.org/officeDocument/2006/relationships/hyperlink" Target="https://app.senecalearning.com/dashboard/join-class/xi2hhk4i3c" TargetMode="External"/><Relationship Id="rId4" Type="http://schemas.openxmlformats.org/officeDocument/2006/relationships/settings" Target="settings.xml"/><Relationship Id="rId9" Type="http://schemas.openxmlformats.org/officeDocument/2006/relationships/hyperlink" Target="http://www.hallgreen.bham.sch.uk/wp-content/uploads/2020/07/Eng-Rev-Guides-Y10-into-11-July-2020-letter.docx" TargetMode="External"/><Relationship Id="rId14" Type="http://schemas.openxmlformats.org/officeDocument/2006/relationships/hyperlink" Target="http://www.hallgreen.bham.sch.uk/wp-content/uploads/2020/07/Y10-Conflict-and-tension-in-Asia-ticklist.docx" TargetMode="External"/><Relationship Id="rId22" Type="http://schemas.openxmlformats.org/officeDocument/2006/relationships/hyperlink" Target="http://www.hallgreen.bham.sch.uk/year-10-music-booklets/" TargetMode="External"/><Relationship Id="rId27" Type="http://schemas.openxmlformats.org/officeDocument/2006/relationships/hyperlink" Target="http://www.hallgreen.bham.sch.uk/wp-content/uploads/2020/07/10PP-Musc-End.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9089-7C77-4910-8CFA-AA2040DA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Simson</dc:creator>
  <cp:keywords/>
  <dc:description/>
  <cp:lastModifiedBy>Robert BIDDLESTONE</cp:lastModifiedBy>
  <cp:revision>2</cp:revision>
  <dcterms:created xsi:type="dcterms:W3CDTF">2020-07-06T15:03:00Z</dcterms:created>
  <dcterms:modified xsi:type="dcterms:W3CDTF">2020-07-06T15:03:00Z</dcterms:modified>
</cp:coreProperties>
</file>