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E67EF" w14:textId="77777777" w:rsidR="00261486" w:rsidRDefault="001F411A" w:rsidP="00326C32">
      <w:pPr>
        <w:pStyle w:val="Heading1"/>
        <w:rPr>
          <w:rFonts w:eastAsia="Arial"/>
        </w:rPr>
      </w:pPr>
      <w:bookmarkStart w:id="0" w:name="_Toc449687248"/>
      <w:bookmarkStart w:id="1" w:name="_Toc433976555"/>
      <w:r>
        <w:rPr>
          <w:rFonts w:eastAsia="Arial"/>
        </w:rPr>
        <w:t>Hall Green School Pupil Premium Strategy S</w:t>
      </w:r>
      <w:r w:rsidR="00326C32" w:rsidRPr="004E0F5B">
        <w:rPr>
          <w:rFonts w:eastAsia="Arial"/>
        </w:rPr>
        <w:t xml:space="preserve">tatement </w:t>
      </w:r>
      <w:bookmarkEnd w:id="0"/>
    </w:p>
    <w:tbl>
      <w:tblPr>
        <w:tblStyle w:val="TableGrid"/>
        <w:tblW w:w="15417" w:type="dxa"/>
        <w:tblLayout w:type="fixed"/>
        <w:tblLook w:val="04A0" w:firstRow="1" w:lastRow="0" w:firstColumn="1" w:lastColumn="0" w:noHBand="0" w:noVBand="1"/>
      </w:tblPr>
      <w:tblGrid>
        <w:gridCol w:w="2943"/>
        <w:gridCol w:w="993"/>
        <w:gridCol w:w="3827"/>
        <w:gridCol w:w="1276"/>
        <w:gridCol w:w="5386"/>
        <w:gridCol w:w="992"/>
      </w:tblGrid>
      <w:tr w:rsidR="00814458" w:rsidRPr="00B80272" w14:paraId="406500D9" w14:textId="77777777" w:rsidTr="00451FA7">
        <w:tc>
          <w:tcPr>
            <w:tcW w:w="15417" w:type="dxa"/>
            <w:gridSpan w:val="6"/>
            <w:shd w:val="clear" w:color="auto" w:fill="CFDCE3"/>
            <w:tcMar>
              <w:top w:w="57" w:type="dxa"/>
              <w:bottom w:w="57" w:type="dxa"/>
            </w:tcMar>
          </w:tcPr>
          <w:p w14:paraId="363F95DD" w14:textId="50AE6568" w:rsidR="00814458" w:rsidRPr="00B80272" w:rsidRDefault="00814458" w:rsidP="00AD1C4B">
            <w:pPr>
              <w:pStyle w:val="ListParagraph"/>
              <w:numPr>
                <w:ilvl w:val="0"/>
                <w:numId w:val="33"/>
              </w:numPr>
              <w:spacing w:after="0"/>
              <w:ind w:left="426"/>
              <w:contextualSpacing w:val="0"/>
              <w:rPr>
                <w:rFonts w:cs="Arial"/>
                <w:b/>
              </w:rPr>
            </w:pPr>
            <w:r w:rsidRPr="00B80272">
              <w:rPr>
                <w:rFonts w:cs="Arial"/>
                <w:b/>
              </w:rPr>
              <w:t>Summary information</w:t>
            </w:r>
            <w:r>
              <w:rPr>
                <w:rFonts w:cs="Arial"/>
                <w:b/>
              </w:rPr>
              <w:t xml:space="preserve"> </w:t>
            </w:r>
          </w:p>
        </w:tc>
      </w:tr>
      <w:tr w:rsidR="00814458" w:rsidRPr="00B80272" w14:paraId="1C92379B" w14:textId="77777777" w:rsidTr="00814458">
        <w:trPr>
          <w:trHeight w:val="175"/>
        </w:trPr>
        <w:tc>
          <w:tcPr>
            <w:tcW w:w="2943" w:type="dxa"/>
            <w:tcMar>
              <w:top w:w="57" w:type="dxa"/>
              <w:bottom w:w="57" w:type="dxa"/>
            </w:tcMar>
          </w:tcPr>
          <w:p w14:paraId="7DDE5C32" w14:textId="77777777" w:rsidR="00814458" w:rsidRPr="00B80272" w:rsidRDefault="00814458" w:rsidP="00497D2D">
            <w:pPr>
              <w:spacing w:after="0" w:line="240" w:lineRule="auto"/>
              <w:rPr>
                <w:rFonts w:cs="Arial"/>
                <w:b/>
              </w:rPr>
            </w:pPr>
            <w:r>
              <w:rPr>
                <w:rFonts w:cs="Arial"/>
                <w:b/>
              </w:rPr>
              <w:t>School</w:t>
            </w:r>
          </w:p>
        </w:tc>
        <w:tc>
          <w:tcPr>
            <w:tcW w:w="12474" w:type="dxa"/>
            <w:gridSpan w:val="5"/>
            <w:tcMar>
              <w:top w:w="57" w:type="dxa"/>
              <w:bottom w:w="57" w:type="dxa"/>
            </w:tcMar>
          </w:tcPr>
          <w:p w14:paraId="5683E26C" w14:textId="2B4B9C14" w:rsidR="00814458" w:rsidRPr="00B80272" w:rsidRDefault="00496D5A" w:rsidP="00497D2D">
            <w:pPr>
              <w:spacing w:after="0" w:line="240" w:lineRule="auto"/>
              <w:rPr>
                <w:rFonts w:cs="Arial"/>
              </w:rPr>
            </w:pPr>
            <w:r>
              <w:rPr>
                <w:rFonts w:cs="Arial"/>
              </w:rPr>
              <w:t>Hall Green School</w:t>
            </w:r>
          </w:p>
        </w:tc>
      </w:tr>
      <w:tr w:rsidR="00EF081B" w:rsidRPr="00B80272" w14:paraId="3606FFE5" w14:textId="77777777" w:rsidTr="00EF081B">
        <w:trPr>
          <w:trHeight w:val="278"/>
        </w:trPr>
        <w:tc>
          <w:tcPr>
            <w:tcW w:w="2943" w:type="dxa"/>
            <w:vMerge w:val="restart"/>
            <w:tcMar>
              <w:top w:w="57" w:type="dxa"/>
              <w:bottom w:w="57" w:type="dxa"/>
            </w:tcMar>
          </w:tcPr>
          <w:p w14:paraId="306BFE24" w14:textId="77777777" w:rsidR="00EF081B" w:rsidRPr="00B80272" w:rsidRDefault="00EF081B" w:rsidP="00497D2D">
            <w:pPr>
              <w:spacing w:after="0" w:line="240" w:lineRule="auto"/>
              <w:rPr>
                <w:rFonts w:cs="Arial"/>
                <w:b/>
              </w:rPr>
            </w:pPr>
            <w:r>
              <w:rPr>
                <w:rFonts w:cs="Arial"/>
                <w:b/>
              </w:rPr>
              <w:t>Academic Year</w:t>
            </w:r>
          </w:p>
        </w:tc>
        <w:tc>
          <w:tcPr>
            <w:tcW w:w="993" w:type="dxa"/>
            <w:vMerge w:val="restart"/>
            <w:tcMar>
              <w:top w:w="57" w:type="dxa"/>
              <w:bottom w:w="57" w:type="dxa"/>
            </w:tcMar>
          </w:tcPr>
          <w:p w14:paraId="3A0173D6" w14:textId="2F5B2C42" w:rsidR="00EF081B" w:rsidRPr="00B80272" w:rsidRDefault="00EF081B" w:rsidP="00597E97">
            <w:pPr>
              <w:spacing w:after="0" w:line="240" w:lineRule="auto"/>
              <w:rPr>
                <w:rFonts w:cs="Arial"/>
              </w:rPr>
            </w:pPr>
            <w:r>
              <w:rPr>
                <w:rFonts w:cs="Arial"/>
              </w:rPr>
              <w:t>2020 -2021</w:t>
            </w:r>
          </w:p>
        </w:tc>
        <w:tc>
          <w:tcPr>
            <w:tcW w:w="3827" w:type="dxa"/>
          </w:tcPr>
          <w:p w14:paraId="64C59A87" w14:textId="77777777" w:rsidR="00EF081B" w:rsidRPr="00B80272" w:rsidRDefault="00EF081B" w:rsidP="00497D2D">
            <w:pPr>
              <w:spacing w:after="0" w:line="240" w:lineRule="auto"/>
              <w:rPr>
                <w:rFonts w:cs="Arial"/>
              </w:rPr>
            </w:pPr>
            <w:r>
              <w:rPr>
                <w:rFonts w:cs="Arial"/>
                <w:b/>
              </w:rPr>
              <w:t>Total PP budget</w:t>
            </w:r>
          </w:p>
        </w:tc>
        <w:tc>
          <w:tcPr>
            <w:tcW w:w="1276" w:type="dxa"/>
          </w:tcPr>
          <w:p w14:paraId="0BC61951" w14:textId="5BB20A8D" w:rsidR="00EF081B" w:rsidRPr="005F33E5" w:rsidRDefault="00EF081B" w:rsidP="00C01887">
            <w:pPr>
              <w:spacing w:after="0" w:line="240" w:lineRule="auto"/>
              <w:rPr>
                <w:rFonts w:cs="Arial"/>
                <w:color w:val="auto"/>
              </w:rPr>
            </w:pPr>
            <w:r>
              <w:rPr>
                <w:rFonts w:cs="Arial"/>
                <w:color w:val="auto"/>
              </w:rPr>
              <w:t>£322 790</w:t>
            </w:r>
          </w:p>
        </w:tc>
        <w:tc>
          <w:tcPr>
            <w:tcW w:w="5386" w:type="dxa"/>
            <w:vMerge w:val="restart"/>
          </w:tcPr>
          <w:p w14:paraId="49C5FDF5" w14:textId="77777777" w:rsidR="00EF081B" w:rsidRPr="00B80272" w:rsidRDefault="00EF081B" w:rsidP="00497D2D">
            <w:pPr>
              <w:spacing w:after="0" w:line="240" w:lineRule="auto"/>
              <w:rPr>
                <w:rFonts w:cs="Arial"/>
              </w:rPr>
            </w:pPr>
            <w:r w:rsidRPr="00B80272">
              <w:rPr>
                <w:rFonts w:cs="Arial"/>
                <w:b/>
              </w:rPr>
              <w:t>Date of m</w:t>
            </w:r>
            <w:r>
              <w:rPr>
                <w:rFonts w:cs="Arial"/>
                <w:b/>
              </w:rPr>
              <w:t>ost recent PP Review</w:t>
            </w:r>
          </w:p>
        </w:tc>
        <w:tc>
          <w:tcPr>
            <w:tcW w:w="992" w:type="dxa"/>
            <w:vMerge w:val="restart"/>
          </w:tcPr>
          <w:p w14:paraId="4BAC8F6C" w14:textId="116CF17B" w:rsidR="00EF081B" w:rsidRPr="00B80272" w:rsidRDefault="00EF081B" w:rsidP="00185C6B">
            <w:pPr>
              <w:spacing w:after="0" w:line="240" w:lineRule="auto"/>
              <w:rPr>
                <w:rFonts w:cs="Arial"/>
              </w:rPr>
            </w:pPr>
            <w:r>
              <w:rPr>
                <w:rFonts w:cs="Arial"/>
              </w:rPr>
              <w:t>Sept 2020</w:t>
            </w:r>
          </w:p>
        </w:tc>
      </w:tr>
      <w:tr w:rsidR="00EF081B" w:rsidRPr="00B80272" w14:paraId="4F77DC28" w14:textId="77777777" w:rsidTr="00464AC5">
        <w:trPr>
          <w:trHeight w:val="277"/>
        </w:trPr>
        <w:tc>
          <w:tcPr>
            <w:tcW w:w="2943" w:type="dxa"/>
            <w:vMerge/>
            <w:tcMar>
              <w:top w:w="57" w:type="dxa"/>
              <w:bottom w:w="57" w:type="dxa"/>
            </w:tcMar>
          </w:tcPr>
          <w:p w14:paraId="510C3300" w14:textId="77777777" w:rsidR="00EF081B" w:rsidRDefault="00EF081B" w:rsidP="00497D2D">
            <w:pPr>
              <w:spacing w:after="0" w:line="240" w:lineRule="auto"/>
              <w:rPr>
                <w:rFonts w:cs="Arial"/>
                <w:b/>
              </w:rPr>
            </w:pPr>
          </w:p>
        </w:tc>
        <w:tc>
          <w:tcPr>
            <w:tcW w:w="993" w:type="dxa"/>
            <w:vMerge/>
            <w:tcMar>
              <w:top w:w="57" w:type="dxa"/>
              <w:bottom w:w="57" w:type="dxa"/>
            </w:tcMar>
          </w:tcPr>
          <w:p w14:paraId="5C0D755E" w14:textId="77777777" w:rsidR="00EF081B" w:rsidRDefault="00EF081B" w:rsidP="00597E97">
            <w:pPr>
              <w:spacing w:after="0" w:line="240" w:lineRule="auto"/>
              <w:rPr>
                <w:rFonts w:cs="Arial"/>
              </w:rPr>
            </w:pPr>
          </w:p>
        </w:tc>
        <w:tc>
          <w:tcPr>
            <w:tcW w:w="3827" w:type="dxa"/>
          </w:tcPr>
          <w:p w14:paraId="0B5C8658" w14:textId="187A18CD" w:rsidR="00EF081B" w:rsidRDefault="00EF081B" w:rsidP="00497D2D">
            <w:pPr>
              <w:spacing w:after="0" w:line="240" w:lineRule="auto"/>
              <w:rPr>
                <w:rFonts w:cs="Arial"/>
                <w:b/>
              </w:rPr>
            </w:pPr>
            <w:r>
              <w:rPr>
                <w:rFonts w:cs="Arial"/>
                <w:b/>
              </w:rPr>
              <w:t>Total Covid Catch Up budget</w:t>
            </w:r>
          </w:p>
        </w:tc>
        <w:tc>
          <w:tcPr>
            <w:tcW w:w="1276" w:type="dxa"/>
          </w:tcPr>
          <w:p w14:paraId="779AA6B9" w14:textId="08E88319" w:rsidR="00EF081B" w:rsidRDefault="00EF081B" w:rsidP="00C01887">
            <w:pPr>
              <w:spacing w:after="0" w:line="240" w:lineRule="auto"/>
              <w:rPr>
                <w:rFonts w:cs="Arial"/>
                <w:color w:val="auto"/>
              </w:rPr>
            </w:pPr>
            <w:r>
              <w:rPr>
                <w:rFonts w:cs="Arial"/>
                <w:color w:val="auto"/>
              </w:rPr>
              <w:t>£</w:t>
            </w:r>
            <w:r w:rsidR="00372B3B">
              <w:rPr>
                <w:rFonts w:cs="Arial"/>
                <w:color w:val="auto"/>
              </w:rPr>
              <w:t>72 000</w:t>
            </w:r>
            <w:bookmarkStart w:id="2" w:name="_GoBack"/>
            <w:bookmarkEnd w:id="2"/>
          </w:p>
        </w:tc>
        <w:tc>
          <w:tcPr>
            <w:tcW w:w="5386" w:type="dxa"/>
            <w:vMerge/>
          </w:tcPr>
          <w:p w14:paraId="02FAEF5D" w14:textId="77777777" w:rsidR="00EF081B" w:rsidRPr="00B80272" w:rsidRDefault="00EF081B" w:rsidP="00497D2D">
            <w:pPr>
              <w:spacing w:after="0" w:line="240" w:lineRule="auto"/>
              <w:rPr>
                <w:rFonts w:cs="Arial"/>
                <w:b/>
              </w:rPr>
            </w:pPr>
          </w:p>
        </w:tc>
        <w:tc>
          <w:tcPr>
            <w:tcW w:w="992" w:type="dxa"/>
            <w:vMerge/>
          </w:tcPr>
          <w:p w14:paraId="6FBD627A" w14:textId="77777777" w:rsidR="00EF081B" w:rsidRDefault="00EF081B" w:rsidP="00185C6B">
            <w:pPr>
              <w:spacing w:after="0" w:line="240" w:lineRule="auto"/>
              <w:rPr>
                <w:rFonts w:cs="Arial"/>
              </w:rPr>
            </w:pPr>
          </w:p>
        </w:tc>
      </w:tr>
      <w:tr w:rsidR="00814458" w:rsidRPr="00B80272" w14:paraId="78EC2B0A" w14:textId="77777777" w:rsidTr="00464AC5">
        <w:tc>
          <w:tcPr>
            <w:tcW w:w="2943" w:type="dxa"/>
            <w:tcMar>
              <w:top w:w="57" w:type="dxa"/>
              <w:bottom w:w="57" w:type="dxa"/>
            </w:tcMar>
          </w:tcPr>
          <w:p w14:paraId="4593CFFB" w14:textId="77777777" w:rsidR="00814458" w:rsidRPr="00B80272" w:rsidRDefault="00814458" w:rsidP="00497D2D">
            <w:pPr>
              <w:spacing w:after="0" w:line="240" w:lineRule="auto"/>
              <w:rPr>
                <w:rFonts w:cs="Arial"/>
              </w:rPr>
            </w:pPr>
            <w:r>
              <w:rPr>
                <w:rFonts w:cs="Arial"/>
                <w:b/>
              </w:rPr>
              <w:t>Total number of pupils</w:t>
            </w:r>
          </w:p>
        </w:tc>
        <w:tc>
          <w:tcPr>
            <w:tcW w:w="993" w:type="dxa"/>
            <w:tcMar>
              <w:top w:w="57" w:type="dxa"/>
              <w:bottom w:w="57" w:type="dxa"/>
            </w:tcMar>
          </w:tcPr>
          <w:p w14:paraId="529E9737" w14:textId="28270A07" w:rsidR="00814458" w:rsidRPr="00B80272" w:rsidRDefault="009B073A" w:rsidP="00C01887">
            <w:pPr>
              <w:spacing w:after="0" w:line="240" w:lineRule="auto"/>
              <w:rPr>
                <w:rFonts w:cs="Arial"/>
              </w:rPr>
            </w:pPr>
            <w:r>
              <w:rPr>
                <w:rFonts w:cs="Arial"/>
              </w:rPr>
              <w:t>901</w:t>
            </w:r>
            <w:r w:rsidR="004B125F">
              <w:rPr>
                <w:rFonts w:cs="Arial"/>
              </w:rPr>
              <w:t xml:space="preserve"> </w:t>
            </w:r>
          </w:p>
        </w:tc>
        <w:tc>
          <w:tcPr>
            <w:tcW w:w="3827" w:type="dxa"/>
          </w:tcPr>
          <w:p w14:paraId="291BFA50" w14:textId="77777777" w:rsidR="00814458" w:rsidRPr="00B80272" w:rsidRDefault="00814458" w:rsidP="00497D2D">
            <w:pPr>
              <w:spacing w:after="0" w:line="240" w:lineRule="auto"/>
              <w:rPr>
                <w:rFonts w:cs="Arial"/>
              </w:rPr>
            </w:pPr>
            <w:r w:rsidRPr="00B80272">
              <w:rPr>
                <w:rFonts w:cs="Arial"/>
                <w:b/>
              </w:rPr>
              <w:t>Number of pupils eligible for PP</w:t>
            </w:r>
          </w:p>
        </w:tc>
        <w:tc>
          <w:tcPr>
            <w:tcW w:w="1276" w:type="dxa"/>
          </w:tcPr>
          <w:p w14:paraId="315EA708" w14:textId="588EE0E5" w:rsidR="00814458" w:rsidRPr="005F33E5" w:rsidRDefault="005F33E5" w:rsidP="005F33E5">
            <w:pPr>
              <w:spacing w:after="0" w:line="240" w:lineRule="auto"/>
              <w:jc w:val="center"/>
              <w:rPr>
                <w:rFonts w:cs="Arial"/>
                <w:color w:val="auto"/>
              </w:rPr>
            </w:pPr>
            <w:r w:rsidRPr="005F33E5">
              <w:rPr>
                <w:rFonts w:cs="Arial"/>
                <w:color w:val="auto"/>
              </w:rPr>
              <w:t>338</w:t>
            </w:r>
          </w:p>
        </w:tc>
        <w:tc>
          <w:tcPr>
            <w:tcW w:w="5386" w:type="dxa"/>
          </w:tcPr>
          <w:p w14:paraId="173A9AD3" w14:textId="77777777" w:rsidR="00814458" w:rsidRPr="00B80272" w:rsidRDefault="00814458" w:rsidP="00497D2D">
            <w:pPr>
              <w:spacing w:after="0" w:line="240" w:lineRule="auto"/>
              <w:rPr>
                <w:rFonts w:cs="Arial"/>
              </w:rPr>
            </w:pPr>
            <w:r w:rsidRPr="00C542C7">
              <w:rPr>
                <w:rFonts w:cs="Arial"/>
                <w:b/>
              </w:rPr>
              <w:t>Date for next internal review</w:t>
            </w:r>
            <w:r>
              <w:rPr>
                <w:rFonts w:cs="Arial"/>
                <w:b/>
              </w:rPr>
              <w:t xml:space="preserve"> of this strategy</w:t>
            </w:r>
          </w:p>
        </w:tc>
        <w:tc>
          <w:tcPr>
            <w:tcW w:w="992" w:type="dxa"/>
          </w:tcPr>
          <w:p w14:paraId="3E525DFB" w14:textId="4D37B08A" w:rsidR="00814458" w:rsidRPr="00B80272" w:rsidRDefault="002D18B1" w:rsidP="002D18B1">
            <w:pPr>
              <w:spacing w:after="0" w:line="240" w:lineRule="auto"/>
              <w:rPr>
                <w:rFonts w:cs="Arial"/>
              </w:rPr>
            </w:pPr>
            <w:r>
              <w:rPr>
                <w:rFonts w:cs="Arial"/>
              </w:rPr>
              <w:t>Jan 202</w:t>
            </w:r>
            <w:r w:rsidR="00597E97">
              <w:rPr>
                <w:rFonts w:cs="Arial"/>
              </w:rPr>
              <w:t>1</w:t>
            </w:r>
          </w:p>
        </w:tc>
      </w:tr>
    </w:tbl>
    <w:p w14:paraId="173C1C11" w14:textId="77777777" w:rsidR="00814458" w:rsidRPr="001D569D" w:rsidRDefault="00814458" w:rsidP="00814458">
      <w:pPr>
        <w:spacing w:after="0"/>
        <w:rPr>
          <w:rFonts w:cs="Arial"/>
          <w:sz w:val="12"/>
          <w:szCs w:val="12"/>
        </w:rPr>
      </w:pPr>
    </w:p>
    <w:tbl>
      <w:tblPr>
        <w:tblStyle w:val="TableGrid"/>
        <w:tblW w:w="15417" w:type="dxa"/>
        <w:tblLook w:val="04A0" w:firstRow="1" w:lastRow="0" w:firstColumn="1" w:lastColumn="0" w:noHBand="0" w:noVBand="1"/>
      </w:tblPr>
      <w:tblGrid>
        <w:gridCol w:w="817"/>
        <w:gridCol w:w="7229"/>
        <w:gridCol w:w="2977"/>
        <w:gridCol w:w="4394"/>
      </w:tblGrid>
      <w:tr w:rsidR="00814458" w:rsidRPr="00B80272" w14:paraId="364972F2" w14:textId="77777777" w:rsidTr="006431E0">
        <w:trPr>
          <w:trHeight w:val="146"/>
        </w:trPr>
        <w:tc>
          <w:tcPr>
            <w:tcW w:w="15417" w:type="dxa"/>
            <w:gridSpan w:val="4"/>
            <w:shd w:val="clear" w:color="auto" w:fill="CFDCE3"/>
            <w:tcMar>
              <w:top w:w="57" w:type="dxa"/>
              <w:bottom w:w="57" w:type="dxa"/>
            </w:tcMar>
          </w:tcPr>
          <w:p w14:paraId="780D6E32" w14:textId="128964A8" w:rsidR="00814458" w:rsidRPr="009242F1" w:rsidRDefault="00814458" w:rsidP="00AD1C4B">
            <w:pPr>
              <w:pStyle w:val="ListParagraph"/>
              <w:numPr>
                <w:ilvl w:val="0"/>
                <w:numId w:val="33"/>
              </w:numPr>
              <w:spacing w:after="0"/>
              <w:ind w:left="426" w:hanging="284"/>
              <w:contextualSpacing w:val="0"/>
              <w:rPr>
                <w:rFonts w:cs="Arial"/>
                <w:b/>
              </w:rPr>
            </w:pPr>
            <w:r w:rsidRPr="009242F1">
              <w:rPr>
                <w:rFonts w:eastAsia="Arial" w:cs="Arial"/>
                <w:b/>
              </w:rPr>
              <w:t xml:space="preserve">Current attainment </w:t>
            </w:r>
            <w:r w:rsidR="009F59CA">
              <w:rPr>
                <w:rFonts w:eastAsia="Arial" w:cs="Arial"/>
                <w:b/>
              </w:rPr>
              <w:t>– provisional DfE results for Summer 2019</w:t>
            </w:r>
          </w:p>
        </w:tc>
      </w:tr>
      <w:tr w:rsidR="00814458" w:rsidRPr="00EB79FF" w14:paraId="0CEE256F" w14:textId="77777777" w:rsidTr="006431E0">
        <w:tc>
          <w:tcPr>
            <w:tcW w:w="8046" w:type="dxa"/>
            <w:gridSpan w:val="2"/>
            <w:tcMar>
              <w:top w:w="57" w:type="dxa"/>
              <w:bottom w:w="57" w:type="dxa"/>
            </w:tcMar>
          </w:tcPr>
          <w:p w14:paraId="3ACB6E47" w14:textId="77777777" w:rsidR="00814458" w:rsidRPr="00EB79FF" w:rsidRDefault="00814458" w:rsidP="00497D2D">
            <w:pPr>
              <w:spacing w:after="0" w:line="240" w:lineRule="auto"/>
              <w:ind w:left="720" w:hanging="360"/>
              <w:rPr>
                <w:rFonts w:cs="Arial"/>
              </w:rPr>
            </w:pPr>
          </w:p>
        </w:tc>
        <w:tc>
          <w:tcPr>
            <w:tcW w:w="2977" w:type="dxa"/>
            <w:shd w:val="clear" w:color="auto" w:fill="FFFFFF" w:themeFill="background1"/>
            <w:tcMar>
              <w:top w:w="57" w:type="dxa"/>
              <w:bottom w:w="57" w:type="dxa"/>
            </w:tcMar>
            <w:vAlign w:val="center"/>
          </w:tcPr>
          <w:p w14:paraId="295274C2" w14:textId="77777777" w:rsidR="00814458" w:rsidRPr="00EB79FF" w:rsidRDefault="00814458" w:rsidP="00497D2D">
            <w:pPr>
              <w:spacing w:after="0" w:line="240" w:lineRule="auto"/>
              <w:jc w:val="center"/>
              <w:rPr>
                <w:rFonts w:cs="Arial"/>
              </w:rPr>
            </w:pPr>
            <w:r w:rsidRPr="00EB79FF">
              <w:rPr>
                <w:rFonts w:cs="Arial"/>
              </w:rPr>
              <w:t>Pupils eligible for PP (your school)</w:t>
            </w:r>
          </w:p>
        </w:tc>
        <w:tc>
          <w:tcPr>
            <w:tcW w:w="4394" w:type="dxa"/>
            <w:shd w:val="clear" w:color="auto" w:fill="FFFFFF" w:themeFill="background1"/>
            <w:tcMar>
              <w:top w:w="57" w:type="dxa"/>
              <w:bottom w:w="57" w:type="dxa"/>
            </w:tcMar>
            <w:vAlign w:val="center"/>
          </w:tcPr>
          <w:p w14:paraId="5B55FD95" w14:textId="77777777" w:rsidR="00814458" w:rsidRPr="00EB79FF" w:rsidRDefault="00814458" w:rsidP="00497D2D">
            <w:pPr>
              <w:spacing w:after="0" w:line="240" w:lineRule="auto"/>
              <w:jc w:val="center"/>
              <w:rPr>
                <w:rFonts w:cs="Arial"/>
              </w:rPr>
            </w:pPr>
            <w:r w:rsidRPr="00EB79FF">
              <w:rPr>
                <w:rFonts w:cs="Arial"/>
              </w:rPr>
              <w:t xml:space="preserve">Pupils not eligible for PP (national average) </w:t>
            </w:r>
          </w:p>
        </w:tc>
      </w:tr>
      <w:tr w:rsidR="00814458" w:rsidRPr="00B80272" w14:paraId="14353563" w14:textId="77777777" w:rsidTr="006431E0">
        <w:trPr>
          <w:trHeight w:val="290"/>
        </w:trPr>
        <w:tc>
          <w:tcPr>
            <w:tcW w:w="8046" w:type="dxa"/>
            <w:gridSpan w:val="2"/>
            <w:tcMar>
              <w:top w:w="57" w:type="dxa"/>
              <w:bottom w:w="57" w:type="dxa"/>
            </w:tcMar>
            <w:vAlign w:val="center"/>
          </w:tcPr>
          <w:p w14:paraId="271EC0CF" w14:textId="788A9246" w:rsidR="00947CF2" w:rsidRPr="00A60ECF" w:rsidRDefault="00814458" w:rsidP="00C57789">
            <w:pPr>
              <w:spacing w:after="0" w:line="240" w:lineRule="auto"/>
              <w:rPr>
                <w:rFonts w:eastAsia="Arial" w:cs="Arial"/>
                <w:b/>
              </w:rPr>
            </w:pPr>
            <w:r w:rsidRPr="00A60ECF">
              <w:rPr>
                <w:rFonts w:eastAsia="Arial" w:cs="Arial"/>
                <w:b/>
                <w:bCs/>
                <w:color w:val="050505"/>
              </w:rPr>
              <w:t xml:space="preserve">% </w:t>
            </w:r>
            <w:r w:rsidR="00C57789">
              <w:rPr>
                <w:rFonts w:eastAsia="Arial" w:cs="Arial"/>
                <w:b/>
                <w:bCs/>
                <w:color w:val="050505"/>
              </w:rPr>
              <w:t>9-4</w:t>
            </w:r>
            <w:r w:rsidR="0020617C">
              <w:rPr>
                <w:rFonts w:eastAsia="Arial" w:cs="Arial"/>
                <w:b/>
                <w:bCs/>
                <w:color w:val="050505"/>
              </w:rPr>
              <w:t xml:space="preserve"> </w:t>
            </w:r>
          </w:p>
        </w:tc>
        <w:tc>
          <w:tcPr>
            <w:tcW w:w="2977" w:type="dxa"/>
            <w:shd w:val="clear" w:color="auto" w:fill="auto"/>
            <w:tcMar>
              <w:top w:w="57" w:type="dxa"/>
              <w:bottom w:w="57" w:type="dxa"/>
            </w:tcMar>
            <w:vAlign w:val="center"/>
          </w:tcPr>
          <w:p w14:paraId="61D7827D" w14:textId="1E72DF95" w:rsidR="00814458" w:rsidRPr="004E5349" w:rsidRDefault="00597E97" w:rsidP="00A134FB">
            <w:pPr>
              <w:spacing w:after="0" w:line="240" w:lineRule="auto"/>
              <w:ind w:left="187"/>
              <w:jc w:val="center"/>
              <w:rPr>
                <w:rFonts w:cs="Arial"/>
                <w:b/>
              </w:rPr>
            </w:pPr>
            <w:r>
              <w:rPr>
                <w:rFonts w:cs="Arial"/>
                <w:b/>
              </w:rPr>
              <w:t>60</w:t>
            </w:r>
            <w:r w:rsidR="006C4305">
              <w:rPr>
                <w:rFonts w:cs="Arial"/>
                <w:b/>
              </w:rPr>
              <w:t>%</w:t>
            </w:r>
          </w:p>
        </w:tc>
        <w:tc>
          <w:tcPr>
            <w:tcW w:w="4394" w:type="dxa"/>
            <w:shd w:val="clear" w:color="auto" w:fill="F2F2F2" w:themeFill="background1" w:themeFillShade="F2"/>
            <w:tcMar>
              <w:top w:w="57" w:type="dxa"/>
              <w:bottom w:w="57" w:type="dxa"/>
            </w:tcMar>
            <w:vAlign w:val="center"/>
          </w:tcPr>
          <w:p w14:paraId="23B5E594" w14:textId="33A24846" w:rsidR="00814458" w:rsidRPr="008C10E9" w:rsidRDefault="00597E97" w:rsidP="00947CF2">
            <w:pPr>
              <w:spacing w:after="0" w:line="240" w:lineRule="auto"/>
              <w:jc w:val="center"/>
              <w:rPr>
                <w:rFonts w:cs="Arial"/>
              </w:rPr>
            </w:pPr>
            <w:r>
              <w:rPr>
                <w:rFonts w:cs="Arial"/>
              </w:rPr>
              <w:t>Not applicable in 2020</w:t>
            </w:r>
          </w:p>
        </w:tc>
      </w:tr>
      <w:tr w:rsidR="00597E97" w:rsidRPr="00B80272" w14:paraId="668E8C99" w14:textId="77777777" w:rsidTr="00597E97">
        <w:trPr>
          <w:trHeight w:val="302"/>
        </w:trPr>
        <w:tc>
          <w:tcPr>
            <w:tcW w:w="8046" w:type="dxa"/>
            <w:gridSpan w:val="2"/>
            <w:tcMar>
              <w:top w:w="57" w:type="dxa"/>
              <w:bottom w:w="57" w:type="dxa"/>
            </w:tcMar>
            <w:vAlign w:val="center"/>
          </w:tcPr>
          <w:p w14:paraId="535FF386" w14:textId="77777777" w:rsidR="00597E97" w:rsidRPr="00A60ECF" w:rsidRDefault="00597E97" w:rsidP="00947CF2">
            <w:pPr>
              <w:spacing w:after="0" w:line="240" w:lineRule="auto"/>
              <w:rPr>
                <w:rFonts w:eastAsia="Arial" w:cs="Arial"/>
                <w:b/>
                <w:bCs/>
                <w:color w:val="050505"/>
              </w:rPr>
            </w:pPr>
            <w:r>
              <w:rPr>
                <w:rFonts w:eastAsia="Arial" w:cs="Arial"/>
                <w:b/>
                <w:bCs/>
                <w:color w:val="050505"/>
              </w:rPr>
              <w:t>Progress 8 score average</w:t>
            </w:r>
          </w:p>
        </w:tc>
        <w:tc>
          <w:tcPr>
            <w:tcW w:w="7371" w:type="dxa"/>
            <w:gridSpan w:val="2"/>
            <w:shd w:val="clear" w:color="auto" w:fill="auto"/>
            <w:tcMar>
              <w:top w:w="57" w:type="dxa"/>
              <w:bottom w:w="57" w:type="dxa"/>
            </w:tcMar>
            <w:vAlign w:val="center"/>
          </w:tcPr>
          <w:p w14:paraId="73A39B6D" w14:textId="6D400E1F" w:rsidR="00597E97" w:rsidRPr="00A8709B" w:rsidRDefault="00597E97" w:rsidP="00947CF2">
            <w:pPr>
              <w:spacing w:after="0" w:line="240" w:lineRule="auto"/>
              <w:jc w:val="center"/>
              <w:rPr>
                <w:rFonts w:cs="Arial"/>
                <w:bCs/>
              </w:rPr>
            </w:pPr>
            <w:r>
              <w:rPr>
                <w:rFonts w:cs="Arial"/>
                <w:bCs/>
              </w:rPr>
              <w:t>Not applicable in 2020</w:t>
            </w:r>
          </w:p>
        </w:tc>
      </w:tr>
      <w:tr w:rsidR="00814458" w:rsidRPr="00B80272" w14:paraId="1A4798F4" w14:textId="77777777" w:rsidTr="006431E0">
        <w:trPr>
          <w:trHeight w:val="307"/>
        </w:trPr>
        <w:tc>
          <w:tcPr>
            <w:tcW w:w="8046" w:type="dxa"/>
            <w:gridSpan w:val="2"/>
            <w:tcMar>
              <w:top w:w="57" w:type="dxa"/>
              <w:bottom w:w="57" w:type="dxa"/>
            </w:tcMar>
            <w:vAlign w:val="center"/>
          </w:tcPr>
          <w:p w14:paraId="05B4A7EC" w14:textId="77777777" w:rsidR="00814458" w:rsidRPr="00A60ECF" w:rsidRDefault="00814458" w:rsidP="00947CF2">
            <w:pPr>
              <w:spacing w:after="0" w:line="240" w:lineRule="auto"/>
              <w:rPr>
                <w:rFonts w:eastAsia="Arial" w:cs="Arial"/>
                <w:b/>
                <w:bCs/>
                <w:color w:val="050505"/>
              </w:rPr>
            </w:pPr>
            <w:r>
              <w:rPr>
                <w:rFonts w:eastAsia="Arial" w:cs="Arial"/>
                <w:b/>
                <w:bCs/>
                <w:color w:val="050505"/>
              </w:rPr>
              <w:t>Attainment 8 score average</w:t>
            </w:r>
          </w:p>
        </w:tc>
        <w:tc>
          <w:tcPr>
            <w:tcW w:w="2977" w:type="dxa"/>
            <w:shd w:val="clear" w:color="auto" w:fill="auto"/>
            <w:tcMar>
              <w:top w:w="57" w:type="dxa"/>
              <w:bottom w:w="57" w:type="dxa"/>
            </w:tcMar>
            <w:vAlign w:val="center"/>
          </w:tcPr>
          <w:p w14:paraId="7E9AB025" w14:textId="43AEFA98" w:rsidR="00814458" w:rsidRPr="004E5349" w:rsidRDefault="006C4305" w:rsidP="00053D8A">
            <w:pPr>
              <w:spacing w:after="0" w:line="240" w:lineRule="auto"/>
              <w:ind w:left="187"/>
              <w:jc w:val="center"/>
              <w:rPr>
                <w:rFonts w:cs="Arial"/>
                <w:b/>
              </w:rPr>
            </w:pPr>
            <w:r>
              <w:rPr>
                <w:rFonts w:cs="Arial"/>
                <w:b/>
              </w:rPr>
              <w:t>4.</w:t>
            </w:r>
            <w:r w:rsidR="00462BA2">
              <w:rPr>
                <w:rFonts w:cs="Arial"/>
                <w:b/>
              </w:rPr>
              <w:t>33</w:t>
            </w:r>
          </w:p>
        </w:tc>
        <w:tc>
          <w:tcPr>
            <w:tcW w:w="4394" w:type="dxa"/>
            <w:shd w:val="clear" w:color="auto" w:fill="F2F2F2" w:themeFill="background1" w:themeFillShade="F2"/>
            <w:tcMar>
              <w:top w:w="57" w:type="dxa"/>
              <w:bottom w:w="57" w:type="dxa"/>
            </w:tcMar>
            <w:vAlign w:val="center"/>
          </w:tcPr>
          <w:p w14:paraId="0F646A1D" w14:textId="58EDAC58" w:rsidR="00814458" w:rsidRPr="00A8709B" w:rsidRDefault="00597E97" w:rsidP="00947CF2">
            <w:pPr>
              <w:spacing w:after="0" w:line="240" w:lineRule="auto"/>
              <w:jc w:val="center"/>
              <w:rPr>
                <w:rFonts w:cs="Arial"/>
                <w:bCs/>
              </w:rPr>
            </w:pPr>
            <w:r>
              <w:rPr>
                <w:rFonts w:cs="Arial"/>
                <w:bCs/>
              </w:rPr>
              <w:t>Not applicable in 2020</w:t>
            </w:r>
          </w:p>
        </w:tc>
      </w:tr>
      <w:tr w:rsidR="00814458" w:rsidRPr="00B80272" w14:paraId="52841743" w14:textId="77777777" w:rsidTr="006431E0">
        <w:tc>
          <w:tcPr>
            <w:tcW w:w="15417" w:type="dxa"/>
            <w:gridSpan w:val="4"/>
            <w:shd w:val="clear" w:color="auto" w:fill="CFDCE3"/>
            <w:tcMar>
              <w:top w:w="57" w:type="dxa"/>
              <w:bottom w:w="57" w:type="dxa"/>
            </w:tcMar>
          </w:tcPr>
          <w:p w14:paraId="3340A844" w14:textId="0EAF7CA4" w:rsidR="00814458" w:rsidRPr="009242F1" w:rsidRDefault="00814458" w:rsidP="00AD1C4B">
            <w:pPr>
              <w:pStyle w:val="ListParagraph"/>
              <w:numPr>
                <w:ilvl w:val="0"/>
                <w:numId w:val="33"/>
              </w:numPr>
              <w:spacing w:after="0"/>
              <w:ind w:left="426" w:hanging="284"/>
              <w:contextualSpacing w:val="0"/>
              <w:rPr>
                <w:rFonts w:cs="Arial"/>
                <w:b/>
              </w:rPr>
            </w:pPr>
            <w:r w:rsidRPr="009242F1">
              <w:rPr>
                <w:rFonts w:cs="Arial"/>
                <w:b/>
              </w:rPr>
              <w:t>Barriers to future attainment (for pupils eligible for PP)</w:t>
            </w:r>
          </w:p>
        </w:tc>
      </w:tr>
      <w:tr w:rsidR="00814458" w:rsidRPr="00B80272" w14:paraId="62125F6C" w14:textId="77777777" w:rsidTr="006431E0">
        <w:trPr>
          <w:trHeight w:val="264"/>
        </w:trPr>
        <w:tc>
          <w:tcPr>
            <w:tcW w:w="15417" w:type="dxa"/>
            <w:gridSpan w:val="4"/>
            <w:shd w:val="clear" w:color="auto" w:fill="CFDCE3"/>
            <w:tcMar>
              <w:top w:w="57" w:type="dxa"/>
              <w:bottom w:w="57" w:type="dxa"/>
            </w:tcMar>
          </w:tcPr>
          <w:p w14:paraId="3D96ED17" w14:textId="04670E02" w:rsidR="00814458" w:rsidRPr="00C00F3C" w:rsidRDefault="00814458" w:rsidP="00E41485">
            <w:pPr>
              <w:spacing w:after="0"/>
              <w:rPr>
                <w:rFonts w:cs="Arial"/>
                <w:b/>
              </w:rPr>
            </w:pPr>
            <w:r>
              <w:rPr>
                <w:rFonts w:cs="Arial"/>
                <w:b/>
              </w:rPr>
              <w:t>In-school</w:t>
            </w:r>
            <w:r w:rsidRPr="00C00F3C">
              <w:rPr>
                <w:rFonts w:cs="Arial"/>
                <w:b/>
              </w:rPr>
              <w:t xml:space="preserve"> barriers </w:t>
            </w:r>
            <w:r w:rsidR="00E41485" w:rsidRPr="00E41485">
              <w:rPr>
                <w:rFonts w:cs="Arial"/>
                <w:i/>
              </w:rPr>
              <w:t>(issues to be addressed in school, such as poor literacy skills)</w:t>
            </w:r>
          </w:p>
        </w:tc>
      </w:tr>
      <w:tr w:rsidR="002F3639" w:rsidRPr="00B80272" w14:paraId="4CB8D2F3" w14:textId="77777777" w:rsidTr="00A621FD">
        <w:tc>
          <w:tcPr>
            <w:tcW w:w="817" w:type="dxa"/>
            <w:tcMar>
              <w:top w:w="57" w:type="dxa"/>
              <w:bottom w:w="57" w:type="dxa"/>
            </w:tcMar>
          </w:tcPr>
          <w:p w14:paraId="574F333D" w14:textId="77777777" w:rsidR="002F3639" w:rsidRPr="00765EFB" w:rsidRDefault="002F3639" w:rsidP="00497D2D">
            <w:pPr>
              <w:pStyle w:val="ListParagraph"/>
              <w:numPr>
                <w:ilvl w:val="0"/>
                <w:numId w:val="34"/>
              </w:numPr>
              <w:tabs>
                <w:tab w:val="left" w:pos="75"/>
              </w:tabs>
              <w:spacing w:after="0" w:line="240" w:lineRule="auto"/>
              <w:ind w:left="426"/>
              <w:contextualSpacing w:val="0"/>
              <w:rPr>
                <w:rFonts w:cs="Arial"/>
                <w:b/>
              </w:rPr>
            </w:pPr>
          </w:p>
        </w:tc>
        <w:tc>
          <w:tcPr>
            <w:tcW w:w="14600" w:type="dxa"/>
            <w:gridSpan w:val="3"/>
          </w:tcPr>
          <w:p w14:paraId="146DA0A7" w14:textId="5F508746" w:rsidR="002F3639" w:rsidRDefault="00DF3EB5" w:rsidP="00DF3EB5">
            <w:pPr>
              <w:spacing w:after="0" w:line="240" w:lineRule="auto"/>
              <w:rPr>
                <w:rFonts w:cs="Arial"/>
              </w:rPr>
            </w:pPr>
            <w:r>
              <w:rPr>
                <w:rFonts w:cs="Arial"/>
              </w:rPr>
              <w:t>L</w:t>
            </w:r>
            <w:r w:rsidR="002F3639">
              <w:rPr>
                <w:rFonts w:cs="Arial"/>
              </w:rPr>
              <w:t>ock down</w:t>
            </w:r>
            <w:r>
              <w:rPr>
                <w:rFonts w:cs="Arial"/>
              </w:rPr>
              <w:t xml:space="preserve"> led</w:t>
            </w:r>
            <w:r w:rsidR="00B12771">
              <w:rPr>
                <w:rFonts w:cs="Arial"/>
              </w:rPr>
              <w:t xml:space="preserve"> to</w:t>
            </w:r>
            <w:r>
              <w:rPr>
                <w:rFonts w:cs="Arial"/>
              </w:rPr>
              <w:t xml:space="preserve"> missed education </w:t>
            </w:r>
            <w:r w:rsidR="002F3639">
              <w:rPr>
                <w:rFonts w:cs="Arial"/>
              </w:rPr>
              <w:t>creating gaps in knowledge</w:t>
            </w:r>
            <w:r>
              <w:rPr>
                <w:rFonts w:cs="Arial"/>
              </w:rPr>
              <w:t xml:space="preserve"> for many PP pupils who not always able to work effectively at home</w:t>
            </w:r>
          </w:p>
        </w:tc>
      </w:tr>
      <w:tr w:rsidR="002F3639" w:rsidRPr="00B80272" w14:paraId="45AAE337" w14:textId="77777777" w:rsidTr="00A621FD">
        <w:tc>
          <w:tcPr>
            <w:tcW w:w="817" w:type="dxa"/>
            <w:tcMar>
              <w:top w:w="57" w:type="dxa"/>
              <w:bottom w:w="57" w:type="dxa"/>
            </w:tcMar>
          </w:tcPr>
          <w:p w14:paraId="17F56D05" w14:textId="77777777" w:rsidR="002F3639" w:rsidRPr="00765EFB" w:rsidRDefault="002F3639" w:rsidP="00497D2D">
            <w:pPr>
              <w:pStyle w:val="ListParagraph"/>
              <w:numPr>
                <w:ilvl w:val="0"/>
                <w:numId w:val="34"/>
              </w:numPr>
              <w:tabs>
                <w:tab w:val="left" w:pos="75"/>
              </w:tabs>
              <w:spacing w:after="0" w:line="240" w:lineRule="auto"/>
              <w:ind w:left="426"/>
              <w:contextualSpacing w:val="0"/>
              <w:rPr>
                <w:rFonts w:cs="Arial"/>
                <w:b/>
              </w:rPr>
            </w:pPr>
          </w:p>
        </w:tc>
        <w:tc>
          <w:tcPr>
            <w:tcW w:w="14600" w:type="dxa"/>
            <w:gridSpan w:val="3"/>
          </w:tcPr>
          <w:p w14:paraId="3D64234C" w14:textId="4582C781" w:rsidR="002F3639" w:rsidRDefault="002F3639" w:rsidP="00505583">
            <w:pPr>
              <w:spacing w:after="0" w:line="240" w:lineRule="auto"/>
              <w:rPr>
                <w:rFonts w:cs="Arial"/>
              </w:rPr>
            </w:pPr>
            <w:r>
              <w:rPr>
                <w:rFonts w:cs="Arial"/>
              </w:rPr>
              <w:t>Continued periods of self-isolation for many of our PP pupils</w:t>
            </w:r>
          </w:p>
        </w:tc>
      </w:tr>
      <w:tr w:rsidR="00521EA8" w:rsidRPr="00B80272" w14:paraId="35859838" w14:textId="77777777" w:rsidTr="00A621FD">
        <w:tc>
          <w:tcPr>
            <w:tcW w:w="817" w:type="dxa"/>
            <w:tcMar>
              <w:top w:w="57" w:type="dxa"/>
              <w:bottom w:w="57" w:type="dxa"/>
            </w:tcMar>
          </w:tcPr>
          <w:p w14:paraId="6959FA1F" w14:textId="77777777" w:rsidR="00521EA8" w:rsidRPr="00765EFB" w:rsidRDefault="00521EA8" w:rsidP="00497D2D">
            <w:pPr>
              <w:pStyle w:val="ListParagraph"/>
              <w:numPr>
                <w:ilvl w:val="0"/>
                <w:numId w:val="34"/>
              </w:numPr>
              <w:tabs>
                <w:tab w:val="left" w:pos="75"/>
              </w:tabs>
              <w:spacing w:after="0" w:line="240" w:lineRule="auto"/>
              <w:ind w:left="426"/>
              <w:contextualSpacing w:val="0"/>
              <w:rPr>
                <w:rFonts w:cs="Arial"/>
                <w:b/>
              </w:rPr>
            </w:pPr>
          </w:p>
        </w:tc>
        <w:tc>
          <w:tcPr>
            <w:tcW w:w="14600" w:type="dxa"/>
            <w:gridSpan w:val="3"/>
          </w:tcPr>
          <w:p w14:paraId="3BDD57FF" w14:textId="16D62666" w:rsidR="00521EA8" w:rsidRDefault="00F43B53" w:rsidP="00505583">
            <w:pPr>
              <w:spacing w:after="0" w:line="240" w:lineRule="auto"/>
              <w:rPr>
                <w:rFonts w:cs="Arial"/>
              </w:rPr>
            </w:pPr>
            <w:r>
              <w:rPr>
                <w:rFonts w:cs="Arial"/>
              </w:rPr>
              <w:t>L</w:t>
            </w:r>
            <w:r w:rsidR="00521EA8">
              <w:rPr>
                <w:rFonts w:cs="Arial"/>
              </w:rPr>
              <w:t>ower prior attainment than non-</w:t>
            </w:r>
            <w:r w:rsidR="00505583">
              <w:rPr>
                <w:rFonts w:cs="Arial"/>
              </w:rPr>
              <w:t>pupil premium</w:t>
            </w:r>
            <w:r w:rsidR="00521EA8">
              <w:rPr>
                <w:rFonts w:cs="Arial"/>
              </w:rPr>
              <w:t xml:space="preserve"> pupils</w:t>
            </w:r>
            <w:r w:rsidR="00485340">
              <w:rPr>
                <w:rFonts w:cs="Arial"/>
              </w:rPr>
              <w:t xml:space="preserve"> (although not in all year groups)</w:t>
            </w:r>
          </w:p>
        </w:tc>
      </w:tr>
      <w:tr w:rsidR="00814458" w:rsidRPr="00B80272" w14:paraId="1793BE3D" w14:textId="77777777" w:rsidTr="00A621FD">
        <w:tc>
          <w:tcPr>
            <w:tcW w:w="817" w:type="dxa"/>
            <w:tcMar>
              <w:top w:w="57" w:type="dxa"/>
              <w:bottom w:w="57" w:type="dxa"/>
            </w:tcMar>
          </w:tcPr>
          <w:p w14:paraId="08EF431C" w14:textId="77777777" w:rsidR="00814458" w:rsidRPr="00765EFB" w:rsidRDefault="00814458" w:rsidP="00497D2D">
            <w:pPr>
              <w:pStyle w:val="ListParagraph"/>
              <w:numPr>
                <w:ilvl w:val="0"/>
                <w:numId w:val="34"/>
              </w:numPr>
              <w:tabs>
                <w:tab w:val="left" w:pos="75"/>
              </w:tabs>
              <w:spacing w:after="0" w:line="240" w:lineRule="auto"/>
              <w:ind w:left="426"/>
              <w:contextualSpacing w:val="0"/>
              <w:rPr>
                <w:rFonts w:cs="Arial"/>
                <w:b/>
              </w:rPr>
            </w:pPr>
          </w:p>
        </w:tc>
        <w:tc>
          <w:tcPr>
            <w:tcW w:w="14600" w:type="dxa"/>
            <w:gridSpan w:val="3"/>
          </w:tcPr>
          <w:p w14:paraId="5DEE3C7F" w14:textId="293AC68B" w:rsidR="00814458" w:rsidRPr="00C00F3C" w:rsidRDefault="00521EA8" w:rsidP="008E504B">
            <w:pPr>
              <w:spacing w:after="0" w:line="240" w:lineRule="auto"/>
              <w:rPr>
                <w:rFonts w:cs="Arial"/>
              </w:rPr>
            </w:pPr>
            <w:r>
              <w:rPr>
                <w:rFonts w:cs="Arial"/>
              </w:rPr>
              <w:t xml:space="preserve">Weak numeracy, literacy and reading skills, </w:t>
            </w:r>
            <w:r w:rsidR="00CD5FF6">
              <w:rPr>
                <w:rFonts w:cs="Arial"/>
              </w:rPr>
              <w:t>which are limiting PP pupils progress in English literature and the humanities</w:t>
            </w:r>
          </w:p>
        </w:tc>
      </w:tr>
      <w:tr w:rsidR="00814458" w:rsidRPr="00B80272" w14:paraId="37EB4739" w14:textId="77777777" w:rsidTr="00A621FD">
        <w:tc>
          <w:tcPr>
            <w:tcW w:w="817" w:type="dxa"/>
            <w:tcMar>
              <w:top w:w="57" w:type="dxa"/>
              <w:bottom w:w="57" w:type="dxa"/>
            </w:tcMar>
          </w:tcPr>
          <w:p w14:paraId="67D8B8F7" w14:textId="77777777" w:rsidR="00814458" w:rsidRPr="00765EFB" w:rsidRDefault="00814458" w:rsidP="00497D2D">
            <w:pPr>
              <w:pStyle w:val="ListParagraph"/>
              <w:numPr>
                <w:ilvl w:val="0"/>
                <w:numId w:val="34"/>
              </w:numPr>
              <w:tabs>
                <w:tab w:val="left" w:pos="75"/>
              </w:tabs>
              <w:spacing w:after="0" w:line="240" w:lineRule="auto"/>
              <w:ind w:left="426"/>
              <w:contextualSpacing w:val="0"/>
              <w:rPr>
                <w:rFonts w:cs="Arial"/>
                <w:b/>
              </w:rPr>
            </w:pPr>
          </w:p>
        </w:tc>
        <w:tc>
          <w:tcPr>
            <w:tcW w:w="14600" w:type="dxa"/>
            <w:gridSpan w:val="3"/>
          </w:tcPr>
          <w:p w14:paraId="003CCF59" w14:textId="0E300322" w:rsidR="00814458" w:rsidRPr="00125BA7" w:rsidRDefault="00521EA8" w:rsidP="00497D2D">
            <w:pPr>
              <w:spacing w:after="0" w:line="240" w:lineRule="auto"/>
              <w:rPr>
                <w:rFonts w:cs="Arial"/>
                <w:noProof/>
              </w:rPr>
            </w:pPr>
            <w:r>
              <w:rPr>
                <w:rFonts w:cs="Arial"/>
                <w:noProof/>
              </w:rPr>
              <w:t>Lack of independent learning skills</w:t>
            </w:r>
          </w:p>
        </w:tc>
      </w:tr>
      <w:tr w:rsidR="00521EA8" w:rsidRPr="00B80272" w14:paraId="19D7FB73" w14:textId="77777777" w:rsidTr="00A621FD">
        <w:tc>
          <w:tcPr>
            <w:tcW w:w="817" w:type="dxa"/>
            <w:tcMar>
              <w:top w:w="57" w:type="dxa"/>
              <w:bottom w:w="57" w:type="dxa"/>
            </w:tcMar>
          </w:tcPr>
          <w:p w14:paraId="74534409" w14:textId="77777777" w:rsidR="00521EA8" w:rsidRPr="00765EFB" w:rsidRDefault="00521EA8" w:rsidP="00497D2D">
            <w:pPr>
              <w:pStyle w:val="ListParagraph"/>
              <w:numPr>
                <w:ilvl w:val="0"/>
                <w:numId w:val="34"/>
              </w:numPr>
              <w:tabs>
                <w:tab w:val="left" w:pos="75"/>
              </w:tabs>
              <w:spacing w:after="0" w:line="240" w:lineRule="auto"/>
              <w:ind w:left="426"/>
              <w:contextualSpacing w:val="0"/>
              <w:rPr>
                <w:rFonts w:cs="Arial"/>
                <w:b/>
              </w:rPr>
            </w:pPr>
          </w:p>
        </w:tc>
        <w:tc>
          <w:tcPr>
            <w:tcW w:w="14600" w:type="dxa"/>
            <w:gridSpan w:val="3"/>
          </w:tcPr>
          <w:p w14:paraId="396604EE" w14:textId="0349B7B8" w:rsidR="00521EA8" w:rsidRDefault="00521EA8" w:rsidP="00505583">
            <w:pPr>
              <w:spacing w:after="0" w:line="240" w:lineRule="auto"/>
              <w:rPr>
                <w:rFonts w:cs="Arial"/>
                <w:noProof/>
              </w:rPr>
            </w:pPr>
            <w:r>
              <w:rPr>
                <w:rFonts w:cs="Arial"/>
                <w:noProof/>
              </w:rPr>
              <w:t>Insufficient atti</w:t>
            </w:r>
            <w:r w:rsidR="001F3FBF">
              <w:rPr>
                <w:rFonts w:cs="Arial"/>
                <w:noProof/>
              </w:rPr>
              <w:t>tudes to learning to ena</w:t>
            </w:r>
            <w:r>
              <w:rPr>
                <w:rFonts w:cs="Arial"/>
                <w:noProof/>
              </w:rPr>
              <w:t>b</w:t>
            </w:r>
            <w:r w:rsidR="001F3FBF">
              <w:rPr>
                <w:rFonts w:cs="Arial"/>
                <w:noProof/>
              </w:rPr>
              <w:t>l</w:t>
            </w:r>
            <w:r>
              <w:rPr>
                <w:rFonts w:cs="Arial"/>
                <w:noProof/>
              </w:rPr>
              <w:t xml:space="preserve">e more than expected progress to be made by the majority of </w:t>
            </w:r>
            <w:r w:rsidR="00505583">
              <w:rPr>
                <w:rFonts w:cs="Arial"/>
                <w:noProof/>
              </w:rPr>
              <w:t xml:space="preserve">pupil premium </w:t>
            </w:r>
            <w:r>
              <w:rPr>
                <w:rFonts w:cs="Arial"/>
                <w:noProof/>
              </w:rPr>
              <w:t>pupils</w:t>
            </w:r>
          </w:p>
        </w:tc>
      </w:tr>
    </w:tbl>
    <w:p w14:paraId="5F2275D2" w14:textId="77777777" w:rsidR="00523235" w:rsidRDefault="00523235">
      <w:r>
        <w:br w:type="page"/>
      </w:r>
    </w:p>
    <w:tbl>
      <w:tblPr>
        <w:tblStyle w:val="TableGrid"/>
        <w:tblW w:w="15417" w:type="dxa"/>
        <w:tblLook w:val="04A0" w:firstRow="1" w:lastRow="0" w:firstColumn="1" w:lastColumn="0" w:noHBand="0" w:noVBand="1"/>
      </w:tblPr>
      <w:tblGrid>
        <w:gridCol w:w="817"/>
        <w:gridCol w:w="7278"/>
        <w:gridCol w:w="7322"/>
      </w:tblGrid>
      <w:tr w:rsidR="00814458" w:rsidRPr="00B80272" w14:paraId="3D725426" w14:textId="77777777" w:rsidTr="006431E0">
        <w:trPr>
          <w:trHeight w:val="174"/>
        </w:trPr>
        <w:tc>
          <w:tcPr>
            <w:tcW w:w="15417" w:type="dxa"/>
            <w:gridSpan w:val="3"/>
            <w:shd w:val="clear" w:color="auto" w:fill="CFDCE3"/>
            <w:tcMar>
              <w:top w:w="57" w:type="dxa"/>
              <w:bottom w:w="57" w:type="dxa"/>
            </w:tcMar>
          </w:tcPr>
          <w:p w14:paraId="157B7CE0" w14:textId="1E5C89E2" w:rsidR="00814458" w:rsidRPr="00C00F3C" w:rsidRDefault="00814458" w:rsidP="00814458">
            <w:pPr>
              <w:spacing w:after="0"/>
              <w:rPr>
                <w:rFonts w:cs="Arial"/>
                <w:b/>
              </w:rPr>
            </w:pPr>
            <w:r w:rsidRPr="00C00F3C">
              <w:rPr>
                <w:rFonts w:cs="Arial"/>
                <w:b/>
              </w:rPr>
              <w:lastRenderedPageBreak/>
              <w:t xml:space="preserve">External barriers </w:t>
            </w:r>
            <w:r w:rsidR="00E41485" w:rsidRPr="00E41485">
              <w:rPr>
                <w:rFonts w:cs="Arial"/>
                <w:i/>
              </w:rPr>
              <w:t>(issues which also require action outside school, such as low attendance rates)</w:t>
            </w:r>
          </w:p>
        </w:tc>
      </w:tr>
      <w:tr w:rsidR="00814458" w:rsidRPr="00B80272" w14:paraId="455EE8C8" w14:textId="77777777" w:rsidTr="00A621FD">
        <w:trPr>
          <w:trHeight w:val="70"/>
        </w:trPr>
        <w:tc>
          <w:tcPr>
            <w:tcW w:w="817" w:type="dxa"/>
            <w:tcMar>
              <w:top w:w="57" w:type="dxa"/>
              <w:bottom w:w="57" w:type="dxa"/>
            </w:tcMar>
          </w:tcPr>
          <w:p w14:paraId="6613072D" w14:textId="018A612E" w:rsidR="00814458" w:rsidRPr="002962F2" w:rsidRDefault="001F411A" w:rsidP="00497D2D">
            <w:pPr>
              <w:tabs>
                <w:tab w:val="left" w:pos="60"/>
                <w:tab w:val="left" w:pos="426"/>
              </w:tabs>
              <w:spacing w:after="0" w:line="240" w:lineRule="auto"/>
              <w:ind w:left="426" w:hanging="284"/>
              <w:rPr>
                <w:rFonts w:cs="Arial"/>
                <w:b/>
              </w:rPr>
            </w:pPr>
            <w:r>
              <w:rPr>
                <w:rFonts w:cs="Arial"/>
                <w:b/>
              </w:rPr>
              <w:t>F</w:t>
            </w:r>
            <w:r w:rsidR="00814458">
              <w:rPr>
                <w:rFonts w:cs="Arial"/>
                <w:b/>
              </w:rPr>
              <w:t>.</w:t>
            </w:r>
            <w:r w:rsidR="00814458" w:rsidRPr="002962F2">
              <w:rPr>
                <w:rFonts w:cs="Arial"/>
                <w:b/>
              </w:rPr>
              <w:t xml:space="preserve"> </w:t>
            </w:r>
          </w:p>
        </w:tc>
        <w:tc>
          <w:tcPr>
            <w:tcW w:w="14600" w:type="dxa"/>
            <w:gridSpan w:val="2"/>
          </w:tcPr>
          <w:p w14:paraId="03072D3B" w14:textId="79DF5FB9" w:rsidR="00814458" w:rsidRPr="00B80272" w:rsidRDefault="00521EA8" w:rsidP="00497D2D">
            <w:pPr>
              <w:spacing w:after="0" w:line="240" w:lineRule="auto"/>
              <w:rPr>
                <w:rFonts w:cs="Arial"/>
              </w:rPr>
            </w:pPr>
            <w:r>
              <w:rPr>
                <w:rFonts w:cs="Arial"/>
              </w:rPr>
              <w:t>Insufficient independent learning skills and lack of resources at home to support</w:t>
            </w:r>
            <w:r w:rsidR="002F3639">
              <w:rPr>
                <w:rFonts w:cs="Arial"/>
              </w:rPr>
              <w:t>, exacerbated by the 2020 lock down</w:t>
            </w:r>
          </w:p>
        </w:tc>
      </w:tr>
      <w:tr w:rsidR="00521EA8" w:rsidRPr="00B80272" w14:paraId="5D28DAB7" w14:textId="77777777" w:rsidTr="00A621FD">
        <w:trPr>
          <w:trHeight w:val="70"/>
        </w:trPr>
        <w:tc>
          <w:tcPr>
            <w:tcW w:w="817" w:type="dxa"/>
            <w:tcMar>
              <w:top w:w="57" w:type="dxa"/>
              <w:bottom w:w="57" w:type="dxa"/>
            </w:tcMar>
          </w:tcPr>
          <w:p w14:paraId="2F530605" w14:textId="16AF5381" w:rsidR="00521EA8" w:rsidRDefault="001F411A" w:rsidP="00497D2D">
            <w:pPr>
              <w:tabs>
                <w:tab w:val="left" w:pos="60"/>
                <w:tab w:val="left" w:pos="426"/>
              </w:tabs>
              <w:spacing w:after="0" w:line="240" w:lineRule="auto"/>
              <w:ind w:left="426" w:hanging="284"/>
              <w:rPr>
                <w:rFonts w:cs="Arial"/>
                <w:b/>
              </w:rPr>
            </w:pPr>
            <w:r>
              <w:rPr>
                <w:rFonts w:cs="Arial"/>
                <w:b/>
              </w:rPr>
              <w:t>G</w:t>
            </w:r>
            <w:r w:rsidR="00521EA8">
              <w:rPr>
                <w:rFonts w:cs="Arial"/>
                <w:b/>
              </w:rPr>
              <w:t>.</w:t>
            </w:r>
          </w:p>
        </w:tc>
        <w:tc>
          <w:tcPr>
            <w:tcW w:w="14600" w:type="dxa"/>
            <w:gridSpan w:val="2"/>
          </w:tcPr>
          <w:p w14:paraId="1F1AAB43" w14:textId="5FA86E83" w:rsidR="00521EA8" w:rsidRPr="00B80272" w:rsidRDefault="00521EA8" w:rsidP="00497D2D">
            <w:pPr>
              <w:spacing w:after="0" w:line="240" w:lineRule="auto"/>
              <w:rPr>
                <w:rFonts w:cs="Arial"/>
              </w:rPr>
            </w:pPr>
            <w:r>
              <w:rPr>
                <w:rFonts w:cs="Arial"/>
              </w:rPr>
              <w:t>Lower attendance rates</w:t>
            </w:r>
            <w:r w:rsidR="00D16C25">
              <w:rPr>
                <w:rFonts w:cs="Arial"/>
              </w:rPr>
              <w:t>, including participation in remote learning</w:t>
            </w:r>
          </w:p>
        </w:tc>
      </w:tr>
      <w:tr w:rsidR="00521EA8" w:rsidRPr="00B80272" w14:paraId="11B64038" w14:textId="77777777" w:rsidTr="00A621FD">
        <w:trPr>
          <w:trHeight w:val="70"/>
        </w:trPr>
        <w:tc>
          <w:tcPr>
            <w:tcW w:w="817" w:type="dxa"/>
            <w:tcMar>
              <w:top w:w="57" w:type="dxa"/>
              <w:bottom w:w="57" w:type="dxa"/>
            </w:tcMar>
          </w:tcPr>
          <w:p w14:paraId="0964F32F" w14:textId="6444D98E" w:rsidR="00521EA8" w:rsidRDefault="001F411A" w:rsidP="00497D2D">
            <w:pPr>
              <w:tabs>
                <w:tab w:val="left" w:pos="60"/>
                <w:tab w:val="left" w:pos="426"/>
              </w:tabs>
              <w:spacing w:after="0" w:line="240" w:lineRule="auto"/>
              <w:ind w:left="426" w:hanging="284"/>
              <w:rPr>
                <w:rFonts w:cs="Arial"/>
                <w:b/>
              </w:rPr>
            </w:pPr>
            <w:r>
              <w:rPr>
                <w:rFonts w:cs="Arial"/>
                <w:b/>
              </w:rPr>
              <w:t>H</w:t>
            </w:r>
            <w:r w:rsidR="00521EA8">
              <w:rPr>
                <w:rFonts w:cs="Arial"/>
                <w:b/>
              </w:rPr>
              <w:t>.</w:t>
            </w:r>
          </w:p>
        </w:tc>
        <w:tc>
          <w:tcPr>
            <w:tcW w:w="14600" w:type="dxa"/>
            <w:gridSpan w:val="2"/>
          </w:tcPr>
          <w:p w14:paraId="00D1F525" w14:textId="748B5AE4" w:rsidR="001F411A" w:rsidRDefault="001F3FBF" w:rsidP="00F4671D">
            <w:pPr>
              <w:spacing w:after="0" w:line="240" w:lineRule="auto"/>
              <w:rPr>
                <w:rFonts w:cs="Arial"/>
              </w:rPr>
            </w:pPr>
            <w:r>
              <w:rPr>
                <w:rFonts w:cs="Arial"/>
              </w:rPr>
              <w:t>Lower levels of aspiration</w:t>
            </w:r>
            <w:r w:rsidR="001F5DA7">
              <w:rPr>
                <w:rFonts w:cs="Arial"/>
              </w:rPr>
              <w:t>, particularly amongst boys and HPA boys</w:t>
            </w:r>
          </w:p>
        </w:tc>
      </w:tr>
      <w:tr w:rsidR="00485340" w:rsidRPr="00B80272" w14:paraId="3DA206C4" w14:textId="77777777" w:rsidTr="00A621FD">
        <w:trPr>
          <w:trHeight w:val="70"/>
        </w:trPr>
        <w:tc>
          <w:tcPr>
            <w:tcW w:w="817" w:type="dxa"/>
            <w:tcMar>
              <w:top w:w="57" w:type="dxa"/>
              <w:bottom w:w="57" w:type="dxa"/>
            </w:tcMar>
          </w:tcPr>
          <w:p w14:paraId="1E3F4663" w14:textId="0BEA5044" w:rsidR="00485340" w:rsidRDefault="00485340" w:rsidP="00497D2D">
            <w:pPr>
              <w:tabs>
                <w:tab w:val="left" w:pos="60"/>
                <w:tab w:val="left" w:pos="426"/>
              </w:tabs>
              <w:spacing w:after="0" w:line="240" w:lineRule="auto"/>
              <w:ind w:left="426" w:hanging="284"/>
              <w:rPr>
                <w:rFonts w:cs="Arial"/>
                <w:b/>
              </w:rPr>
            </w:pPr>
            <w:r>
              <w:rPr>
                <w:rFonts w:cs="Arial"/>
                <w:b/>
              </w:rPr>
              <w:t>J.</w:t>
            </w:r>
          </w:p>
        </w:tc>
        <w:tc>
          <w:tcPr>
            <w:tcW w:w="14600" w:type="dxa"/>
            <w:gridSpan w:val="2"/>
          </w:tcPr>
          <w:p w14:paraId="7C7C0A3F" w14:textId="3A081B81" w:rsidR="00485340" w:rsidRDefault="00485340" w:rsidP="00485340">
            <w:pPr>
              <w:spacing w:after="0" w:line="240" w:lineRule="auto"/>
              <w:rPr>
                <w:rFonts w:cs="Arial"/>
              </w:rPr>
            </w:pPr>
            <w:r>
              <w:rPr>
                <w:rFonts w:cs="Arial"/>
              </w:rPr>
              <w:t>Lower levels of cultural capital which making accessing certain key concepts and work more difficult</w:t>
            </w:r>
          </w:p>
        </w:tc>
      </w:tr>
      <w:tr w:rsidR="00703958" w:rsidRPr="00B80272" w14:paraId="71F38CA0" w14:textId="77777777" w:rsidTr="00AA23E9">
        <w:tc>
          <w:tcPr>
            <w:tcW w:w="8095" w:type="dxa"/>
            <w:gridSpan w:val="2"/>
            <w:shd w:val="clear" w:color="auto" w:fill="CFDCE3"/>
            <w:tcMar>
              <w:top w:w="57" w:type="dxa"/>
              <w:bottom w:w="57" w:type="dxa"/>
            </w:tcMar>
          </w:tcPr>
          <w:p w14:paraId="61D7DC2C" w14:textId="6413FAA1" w:rsidR="00703958" w:rsidRPr="009242F1" w:rsidRDefault="00727E3D" w:rsidP="00703958">
            <w:pPr>
              <w:pStyle w:val="ListParagraph"/>
              <w:numPr>
                <w:ilvl w:val="0"/>
                <w:numId w:val="33"/>
              </w:numPr>
              <w:spacing w:after="0" w:line="240" w:lineRule="auto"/>
              <w:ind w:left="426" w:hanging="284"/>
              <w:contextualSpacing w:val="0"/>
              <w:rPr>
                <w:rFonts w:cs="Arial"/>
                <w:b/>
              </w:rPr>
            </w:pPr>
            <w:r>
              <w:br w:type="page"/>
            </w:r>
            <w:r w:rsidR="00703958">
              <w:rPr>
                <w:rFonts w:cs="Arial"/>
                <w:b/>
              </w:rPr>
              <w:t>Desired o</w:t>
            </w:r>
            <w:r w:rsidR="00703958" w:rsidRPr="009242F1">
              <w:rPr>
                <w:rFonts w:cs="Arial"/>
                <w:b/>
              </w:rPr>
              <w:t xml:space="preserve">utcomes </w:t>
            </w:r>
            <w:r w:rsidR="00703958" w:rsidRPr="00703958">
              <w:rPr>
                <w:rFonts w:cs="Arial"/>
                <w:i/>
              </w:rPr>
              <w:t>(d</w:t>
            </w:r>
            <w:r w:rsidR="00703958" w:rsidRPr="00A6273A">
              <w:rPr>
                <w:rFonts w:cs="Arial"/>
                <w:i/>
              </w:rPr>
              <w:t>esired outcome</w:t>
            </w:r>
            <w:r w:rsidR="00703958">
              <w:rPr>
                <w:rFonts w:cs="Arial"/>
                <w:i/>
              </w:rPr>
              <w:t>s and how they will be measured</w:t>
            </w:r>
            <w:r w:rsidR="00703958" w:rsidRPr="00703958">
              <w:rPr>
                <w:rFonts w:cs="Arial"/>
                <w:i/>
              </w:rPr>
              <w:t>)</w:t>
            </w:r>
          </w:p>
        </w:tc>
        <w:tc>
          <w:tcPr>
            <w:tcW w:w="7322" w:type="dxa"/>
            <w:shd w:val="clear" w:color="auto" w:fill="CFDCE3"/>
          </w:tcPr>
          <w:p w14:paraId="73507DB5" w14:textId="0442F38E" w:rsidR="00703958" w:rsidRPr="00703958" w:rsidRDefault="00703958" w:rsidP="00703958">
            <w:pPr>
              <w:spacing w:after="0" w:line="240" w:lineRule="auto"/>
              <w:rPr>
                <w:rFonts w:cs="Arial"/>
                <w:b/>
              </w:rPr>
            </w:pPr>
            <w:r w:rsidRPr="00703958">
              <w:rPr>
                <w:rFonts w:cs="Arial"/>
              </w:rPr>
              <w:t>Success criteria</w:t>
            </w:r>
          </w:p>
        </w:tc>
      </w:tr>
      <w:tr w:rsidR="00814458" w:rsidRPr="00B80272" w14:paraId="00CC5AC2" w14:textId="77777777" w:rsidTr="00AA23E9">
        <w:trPr>
          <w:trHeight w:val="299"/>
        </w:trPr>
        <w:tc>
          <w:tcPr>
            <w:tcW w:w="817" w:type="dxa"/>
            <w:tcMar>
              <w:top w:w="57" w:type="dxa"/>
              <w:bottom w:w="57" w:type="dxa"/>
            </w:tcMar>
          </w:tcPr>
          <w:p w14:paraId="5ECACA70" w14:textId="77777777" w:rsidR="00814458" w:rsidRPr="002962F2" w:rsidRDefault="00814458" w:rsidP="00497D2D">
            <w:pPr>
              <w:pStyle w:val="ListParagraph"/>
              <w:numPr>
                <w:ilvl w:val="0"/>
                <w:numId w:val="35"/>
              </w:numPr>
              <w:tabs>
                <w:tab w:val="left" w:pos="142"/>
              </w:tabs>
              <w:spacing w:after="0" w:line="240" w:lineRule="auto"/>
              <w:ind w:left="426"/>
              <w:contextualSpacing w:val="0"/>
              <w:jc w:val="both"/>
              <w:rPr>
                <w:rFonts w:cs="Arial"/>
                <w:b/>
              </w:rPr>
            </w:pPr>
          </w:p>
        </w:tc>
        <w:tc>
          <w:tcPr>
            <w:tcW w:w="7278" w:type="dxa"/>
            <w:tcMar>
              <w:top w:w="57" w:type="dxa"/>
              <w:bottom w:w="57" w:type="dxa"/>
            </w:tcMar>
          </w:tcPr>
          <w:p w14:paraId="24C5171C" w14:textId="545C3D59" w:rsidR="00814458" w:rsidRPr="00B80272" w:rsidRDefault="00F43B53" w:rsidP="00F43B53">
            <w:pPr>
              <w:spacing w:after="0" w:line="240" w:lineRule="auto"/>
              <w:rPr>
                <w:rFonts w:cs="Arial"/>
              </w:rPr>
            </w:pPr>
            <w:r>
              <w:rPr>
                <w:rFonts w:cs="Arial"/>
              </w:rPr>
              <w:t>Gap between our pupil premium pupils and national other reduced</w:t>
            </w:r>
          </w:p>
        </w:tc>
        <w:tc>
          <w:tcPr>
            <w:tcW w:w="7322" w:type="dxa"/>
          </w:tcPr>
          <w:p w14:paraId="381460A5" w14:textId="4A19011B" w:rsidR="00814458" w:rsidRPr="00B80272" w:rsidRDefault="00F43B53" w:rsidP="008E78D4">
            <w:pPr>
              <w:spacing w:after="0" w:line="240" w:lineRule="auto"/>
              <w:rPr>
                <w:rFonts w:cs="Arial"/>
              </w:rPr>
            </w:pPr>
            <w:r>
              <w:rPr>
                <w:rFonts w:cs="Arial"/>
              </w:rPr>
              <w:t>Progress 8 of 0</w:t>
            </w:r>
            <w:r w:rsidR="00A56901">
              <w:rPr>
                <w:rFonts w:cs="Arial"/>
              </w:rPr>
              <w:t>.13</w:t>
            </w:r>
            <w:r>
              <w:rPr>
                <w:rFonts w:cs="Arial"/>
              </w:rPr>
              <w:t xml:space="preserve"> or better</w:t>
            </w:r>
            <w:r w:rsidR="00A56901">
              <w:rPr>
                <w:rFonts w:cs="Arial"/>
              </w:rPr>
              <w:t xml:space="preserve">, in line with </w:t>
            </w:r>
            <w:r w:rsidR="00A56901" w:rsidRPr="00A56901">
              <w:rPr>
                <w:rFonts w:cs="Arial"/>
                <w:b/>
                <w:u w:val="single"/>
              </w:rPr>
              <w:t>National Other</w:t>
            </w:r>
            <w:r w:rsidR="00A56901">
              <w:rPr>
                <w:rFonts w:cs="Arial"/>
              </w:rPr>
              <w:t xml:space="preserve"> pupils</w:t>
            </w:r>
          </w:p>
        </w:tc>
      </w:tr>
      <w:tr w:rsidR="00814458" w:rsidRPr="00B80272" w14:paraId="02B31BF4" w14:textId="77777777" w:rsidTr="00AA23E9">
        <w:tc>
          <w:tcPr>
            <w:tcW w:w="817" w:type="dxa"/>
            <w:tcMar>
              <w:top w:w="57" w:type="dxa"/>
              <w:bottom w:w="57" w:type="dxa"/>
            </w:tcMar>
          </w:tcPr>
          <w:p w14:paraId="3AC27C86" w14:textId="77777777" w:rsidR="00814458" w:rsidRPr="002962F2" w:rsidRDefault="00814458" w:rsidP="00497D2D">
            <w:pPr>
              <w:pStyle w:val="ListParagraph"/>
              <w:numPr>
                <w:ilvl w:val="0"/>
                <w:numId w:val="35"/>
              </w:numPr>
              <w:tabs>
                <w:tab w:val="left" w:pos="142"/>
              </w:tabs>
              <w:spacing w:after="0" w:line="240" w:lineRule="auto"/>
              <w:ind w:left="426"/>
              <w:contextualSpacing w:val="0"/>
              <w:jc w:val="both"/>
              <w:rPr>
                <w:rFonts w:cs="Arial"/>
                <w:b/>
              </w:rPr>
            </w:pPr>
          </w:p>
        </w:tc>
        <w:tc>
          <w:tcPr>
            <w:tcW w:w="7278" w:type="dxa"/>
            <w:tcMar>
              <w:top w:w="57" w:type="dxa"/>
              <w:bottom w:w="57" w:type="dxa"/>
            </w:tcMar>
          </w:tcPr>
          <w:p w14:paraId="522FF56D" w14:textId="71AA64B5" w:rsidR="00814458" w:rsidRPr="00B80272" w:rsidRDefault="001F3FBF" w:rsidP="00497D2D">
            <w:pPr>
              <w:spacing w:after="0" w:line="240" w:lineRule="auto"/>
              <w:rPr>
                <w:rFonts w:cs="Arial"/>
              </w:rPr>
            </w:pPr>
            <w:r>
              <w:rPr>
                <w:rFonts w:cs="Arial"/>
              </w:rPr>
              <w:t>Reduced in-school attainment gap</w:t>
            </w:r>
          </w:p>
        </w:tc>
        <w:tc>
          <w:tcPr>
            <w:tcW w:w="7322" w:type="dxa"/>
          </w:tcPr>
          <w:p w14:paraId="0711F831" w14:textId="593E9A05" w:rsidR="00814458" w:rsidRDefault="00F43B53" w:rsidP="00497D2D">
            <w:pPr>
              <w:spacing w:after="0" w:line="240" w:lineRule="auto"/>
              <w:rPr>
                <w:rFonts w:cs="Arial"/>
              </w:rPr>
            </w:pPr>
            <w:r>
              <w:rPr>
                <w:rFonts w:cs="Arial"/>
              </w:rPr>
              <w:t>Pupil premium A8 of 4.</w:t>
            </w:r>
            <w:r w:rsidR="00A56901">
              <w:rPr>
                <w:rFonts w:cs="Arial"/>
              </w:rPr>
              <w:t>67</w:t>
            </w:r>
            <w:r>
              <w:rPr>
                <w:rFonts w:cs="Arial"/>
              </w:rPr>
              <w:t xml:space="preserve"> or better</w:t>
            </w:r>
          </w:p>
          <w:p w14:paraId="14E72640" w14:textId="145B1A55" w:rsidR="00F43B53" w:rsidRPr="00B80272" w:rsidRDefault="00A56901" w:rsidP="00A56901">
            <w:pPr>
              <w:spacing w:after="0" w:line="240" w:lineRule="auto"/>
              <w:rPr>
                <w:rFonts w:cs="Arial"/>
              </w:rPr>
            </w:pPr>
            <w:r>
              <w:rPr>
                <w:rFonts w:cs="Arial"/>
              </w:rPr>
              <w:t>9-5 Basics of 43</w:t>
            </w:r>
            <w:r w:rsidR="00F43B53">
              <w:rPr>
                <w:rFonts w:cs="Arial"/>
              </w:rPr>
              <w:t>% or better</w:t>
            </w:r>
            <w:r w:rsidR="007B79F4">
              <w:rPr>
                <w:rFonts w:cs="Arial"/>
              </w:rPr>
              <w:t xml:space="preserve"> in 202</w:t>
            </w:r>
            <w:r w:rsidR="00DF3EB5">
              <w:rPr>
                <w:rFonts w:cs="Arial"/>
              </w:rPr>
              <w:t>1</w:t>
            </w:r>
            <w:r>
              <w:rPr>
                <w:rFonts w:cs="Arial"/>
              </w:rPr>
              <w:t xml:space="preserve"> – both in line with the performance of </w:t>
            </w:r>
            <w:r w:rsidRPr="00A56901">
              <w:rPr>
                <w:rFonts w:cs="Arial"/>
                <w:b/>
                <w:u w:val="single"/>
              </w:rPr>
              <w:t xml:space="preserve">All </w:t>
            </w:r>
            <w:r>
              <w:rPr>
                <w:rFonts w:cs="Arial"/>
              </w:rPr>
              <w:t>pupils nationally.</w:t>
            </w:r>
          </w:p>
        </w:tc>
      </w:tr>
      <w:tr w:rsidR="007F3BA1" w:rsidRPr="00B80272" w14:paraId="380CD4E6" w14:textId="77777777" w:rsidTr="00AA23E9">
        <w:tc>
          <w:tcPr>
            <w:tcW w:w="817" w:type="dxa"/>
            <w:tcMar>
              <w:top w:w="57" w:type="dxa"/>
              <w:bottom w:w="57" w:type="dxa"/>
            </w:tcMar>
          </w:tcPr>
          <w:p w14:paraId="54419860" w14:textId="77777777" w:rsidR="007F3BA1" w:rsidRPr="002962F2" w:rsidRDefault="007F3BA1" w:rsidP="00497D2D">
            <w:pPr>
              <w:pStyle w:val="ListParagraph"/>
              <w:numPr>
                <w:ilvl w:val="0"/>
                <w:numId w:val="35"/>
              </w:numPr>
              <w:tabs>
                <w:tab w:val="left" w:pos="142"/>
              </w:tabs>
              <w:spacing w:after="0" w:line="240" w:lineRule="auto"/>
              <w:ind w:left="426"/>
              <w:contextualSpacing w:val="0"/>
              <w:jc w:val="both"/>
              <w:rPr>
                <w:rFonts w:cs="Arial"/>
                <w:b/>
              </w:rPr>
            </w:pPr>
          </w:p>
        </w:tc>
        <w:tc>
          <w:tcPr>
            <w:tcW w:w="7278" w:type="dxa"/>
            <w:tcMar>
              <w:top w:w="57" w:type="dxa"/>
              <w:bottom w:w="57" w:type="dxa"/>
            </w:tcMar>
          </w:tcPr>
          <w:p w14:paraId="737F6B92" w14:textId="55236E98" w:rsidR="007F3BA1" w:rsidRDefault="007F3BA1" w:rsidP="00842846">
            <w:pPr>
              <w:spacing w:after="0" w:line="240" w:lineRule="auto"/>
              <w:rPr>
                <w:rFonts w:cs="Arial"/>
              </w:rPr>
            </w:pPr>
            <w:r>
              <w:rPr>
                <w:rFonts w:cs="Arial"/>
              </w:rPr>
              <w:t>Improved performance of pupil premium boys, particularly HPA</w:t>
            </w:r>
            <w:r w:rsidR="00842846">
              <w:rPr>
                <w:rFonts w:cs="Arial"/>
              </w:rPr>
              <w:t xml:space="preserve"> pupil premium</w:t>
            </w:r>
            <w:r>
              <w:rPr>
                <w:rFonts w:cs="Arial"/>
              </w:rPr>
              <w:t xml:space="preserve"> boys.</w:t>
            </w:r>
          </w:p>
        </w:tc>
        <w:tc>
          <w:tcPr>
            <w:tcW w:w="7322" w:type="dxa"/>
          </w:tcPr>
          <w:p w14:paraId="7A4EB1ED" w14:textId="364A1D0D" w:rsidR="007F3BA1" w:rsidRDefault="006B2D75" w:rsidP="00497D2D">
            <w:pPr>
              <w:spacing w:after="0" w:line="240" w:lineRule="auto"/>
              <w:rPr>
                <w:rFonts w:cs="Arial"/>
              </w:rPr>
            </w:pPr>
            <w:r>
              <w:rPr>
                <w:rFonts w:cs="Arial"/>
              </w:rPr>
              <w:t>Pupil premium boys have a positive P8</w:t>
            </w:r>
            <w:r w:rsidR="00DF3EB5">
              <w:rPr>
                <w:rFonts w:cs="Arial"/>
              </w:rPr>
              <w:t xml:space="preserve"> in 2021</w:t>
            </w:r>
            <w:r>
              <w:rPr>
                <w:rFonts w:cs="Arial"/>
              </w:rPr>
              <w:t>.</w:t>
            </w:r>
          </w:p>
        </w:tc>
      </w:tr>
      <w:tr w:rsidR="00814458" w:rsidRPr="00B80272" w14:paraId="6834F9B6" w14:textId="77777777" w:rsidTr="00AA23E9">
        <w:tc>
          <w:tcPr>
            <w:tcW w:w="817" w:type="dxa"/>
            <w:tcMar>
              <w:top w:w="57" w:type="dxa"/>
              <w:bottom w:w="57" w:type="dxa"/>
            </w:tcMar>
          </w:tcPr>
          <w:p w14:paraId="2C4403AF" w14:textId="77777777" w:rsidR="00814458" w:rsidRPr="002962F2" w:rsidRDefault="00814458" w:rsidP="00497D2D">
            <w:pPr>
              <w:pStyle w:val="ListParagraph"/>
              <w:numPr>
                <w:ilvl w:val="0"/>
                <w:numId w:val="35"/>
              </w:numPr>
              <w:tabs>
                <w:tab w:val="left" w:pos="142"/>
              </w:tabs>
              <w:spacing w:after="0" w:line="240" w:lineRule="auto"/>
              <w:ind w:left="426"/>
              <w:contextualSpacing w:val="0"/>
              <w:jc w:val="both"/>
              <w:rPr>
                <w:rFonts w:cs="Arial"/>
                <w:b/>
              </w:rPr>
            </w:pPr>
          </w:p>
        </w:tc>
        <w:tc>
          <w:tcPr>
            <w:tcW w:w="7278" w:type="dxa"/>
            <w:tcMar>
              <w:top w:w="57" w:type="dxa"/>
              <w:bottom w:w="57" w:type="dxa"/>
            </w:tcMar>
          </w:tcPr>
          <w:p w14:paraId="484E1237" w14:textId="640AA2BC" w:rsidR="00814458" w:rsidRPr="00B80272" w:rsidRDefault="000E5FE1" w:rsidP="00F43B53">
            <w:pPr>
              <w:spacing w:after="0" w:line="240" w:lineRule="auto"/>
              <w:rPr>
                <w:rFonts w:cs="Arial"/>
              </w:rPr>
            </w:pPr>
            <w:r>
              <w:rPr>
                <w:rFonts w:cs="Arial"/>
              </w:rPr>
              <w:t xml:space="preserve">Increased access to level 3 courses for </w:t>
            </w:r>
            <w:r w:rsidR="00F43B53">
              <w:rPr>
                <w:rFonts w:cs="Arial"/>
              </w:rPr>
              <w:t xml:space="preserve">pupil premium </w:t>
            </w:r>
            <w:r>
              <w:rPr>
                <w:rFonts w:cs="Arial"/>
              </w:rPr>
              <w:t>pupils</w:t>
            </w:r>
          </w:p>
        </w:tc>
        <w:tc>
          <w:tcPr>
            <w:tcW w:w="7322" w:type="dxa"/>
          </w:tcPr>
          <w:p w14:paraId="761D96F4" w14:textId="34CD598D" w:rsidR="00362B85" w:rsidRPr="00B80272" w:rsidRDefault="00F43B53" w:rsidP="00523235">
            <w:pPr>
              <w:spacing w:after="0" w:line="240" w:lineRule="auto"/>
              <w:rPr>
                <w:rFonts w:cs="Arial"/>
              </w:rPr>
            </w:pPr>
            <w:r>
              <w:rPr>
                <w:rFonts w:cs="Arial"/>
              </w:rPr>
              <w:t>5 standard passes including English and maths rise to 6</w:t>
            </w:r>
            <w:r w:rsidR="007B79F4">
              <w:rPr>
                <w:rFonts w:cs="Arial"/>
              </w:rPr>
              <w:t>5% for 202</w:t>
            </w:r>
            <w:r w:rsidR="00362B85">
              <w:rPr>
                <w:rFonts w:cs="Arial"/>
              </w:rPr>
              <w:t>1 from 55.4% in 2020.</w:t>
            </w:r>
            <w:r w:rsidR="00523235">
              <w:rPr>
                <w:rFonts w:cs="Arial"/>
              </w:rPr>
              <w:t xml:space="preserve"> </w:t>
            </w:r>
            <w:r w:rsidR="003A549D">
              <w:rPr>
                <w:rFonts w:cs="Arial"/>
              </w:rPr>
              <w:t>The gap between PP</w:t>
            </w:r>
            <w:r w:rsidR="00362B85">
              <w:rPr>
                <w:rFonts w:cs="Arial"/>
              </w:rPr>
              <w:t xml:space="preserve"> and Other pupils gaining 9-5 in English and Maths falls to below 10%.</w:t>
            </w:r>
          </w:p>
        </w:tc>
      </w:tr>
      <w:tr w:rsidR="00814458" w:rsidRPr="00B80272" w14:paraId="49BD6730" w14:textId="77777777" w:rsidTr="00AA23E9">
        <w:tc>
          <w:tcPr>
            <w:tcW w:w="817" w:type="dxa"/>
            <w:tcMar>
              <w:top w:w="57" w:type="dxa"/>
              <w:bottom w:w="57" w:type="dxa"/>
            </w:tcMar>
          </w:tcPr>
          <w:p w14:paraId="535CAAAF" w14:textId="77777777" w:rsidR="00814458" w:rsidRPr="002962F2" w:rsidRDefault="00814458" w:rsidP="00497D2D">
            <w:pPr>
              <w:pStyle w:val="ListParagraph"/>
              <w:numPr>
                <w:ilvl w:val="0"/>
                <w:numId w:val="35"/>
              </w:numPr>
              <w:tabs>
                <w:tab w:val="left" w:pos="142"/>
              </w:tabs>
              <w:spacing w:after="0" w:line="240" w:lineRule="auto"/>
              <w:ind w:left="426"/>
              <w:contextualSpacing w:val="0"/>
              <w:jc w:val="both"/>
              <w:rPr>
                <w:rFonts w:cs="Arial"/>
                <w:b/>
              </w:rPr>
            </w:pPr>
          </w:p>
        </w:tc>
        <w:tc>
          <w:tcPr>
            <w:tcW w:w="7278" w:type="dxa"/>
            <w:tcMar>
              <w:top w:w="57" w:type="dxa"/>
              <w:bottom w:w="57" w:type="dxa"/>
            </w:tcMar>
          </w:tcPr>
          <w:p w14:paraId="250CE72C" w14:textId="1299BF96" w:rsidR="00814458" w:rsidRPr="00B80272" w:rsidRDefault="000E5FE1" w:rsidP="000E5FE1">
            <w:pPr>
              <w:spacing w:after="0" w:line="240" w:lineRule="auto"/>
              <w:rPr>
                <w:rFonts w:cs="Arial"/>
              </w:rPr>
            </w:pPr>
            <w:r>
              <w:rPr>
                <w:rFonts w:cs="Arial"/>
              </w:rPr>
              <w:t xml:space="preserve">Increased progress rates narrowing attainment gaps in KS3 </w:t>
            </w:r>
          </w:p>
        </w:tc>
        <w:tc>
          <w:tcPr>
            <w:tcW w:w="7322" w:type="dxa"/>
          </w:tcPr>
          <w:p w14:paraId="7B0D5687" w14:textId="1CEFA515" w:rsidR="00814458" w:rsidRPr="00B80272" w:rsidRDefault="00F43B53" w:rsidP="000B0F72">
            <w:pPr>
              <w:spacing w:after="0" w:line="240" w:lineRule="auto"/>
              <w:rPr>
                <w:rFonts w:cs="Arial"/>
              </w:rPr>
            </w:pPr>
            <w:r>
              <w:rPr>
                <w:rFonts w:cs="Arial"/>
              </w:rPr>
              <w:t>Attainment</w:t>
            </w:r>
            <w:r w:rsidR="001F5DA7">
              <w:rPr>
                <w:rFonts w:cs="Arial"/>
              </w:rPr>
              <w:t xml:space="preserve"> gaps</w:t>
            </w:r>
            <w:r>
              <w:rPr>
                <w:rFonts w:cs="Arial"/>
              </w:rPr>
              <w:t xml:space="preserve"> as measured by GCSE grades reducing in da</w:t>
            </w:r>
            <w:r w:rsidR="00523235">
              <w:rPr>
                <w:rFonts w:cs="Arial"/>
              </w:rPr>
              <w:t>ta returns and in GLs</w:t>
            </w:r>
            <w:r w:rsidR="00A56901">
              <w:rPr>
                <w:rFonts w:cs="Arial"/>
              </w:rPr>
              <w:t xml:space="preserve"> in core in Yr 9</w:t>
            </w:r>
            <w:r w:rsidR="00DF3EB5">
              <w:rPr>
                <w:rFonts w:cs="Arial"/>
              </w:rPr>
              <w:t xml:space="preserve"> in 2021</w:t>
            </w:r>
            <w:r w:rsidR="000B0F72">
              <w:rPr>
                <w:rFonts w:cs="Arial"/>
              </w:rPr>
              <w:t>.  The GL gap in 2019 for current Y9 was 0.74 and the target is to reduce this to below 0.4 in 2021 GLs.  This would have us on path to remove the attainment gap by their GCSE year in 2023.</w:t>
            </w:r>
          </w:p>
        </w:tc>
      </w:tr>
      <w:tr w:rsidR="00613E1C" w:rsidRPr="00B80272" w14:paraId="61FDF621" w14:textId="77777777" w:rsidTr="00AA23E9">
        <w:tc>
          <w:tcPr>
            <w:tcW w:w="817" w:type="dxa"/>
            <w:tcMar>
              <w:top w:w="57" w:type="dxa"/>
              <w:bottom w:w="57" w:type="dxa"/>
            </w:tcMar>
          </w:tcPr>
          <w:p w14:paraId="4673540F" w14:textId="77777777" w:rsidR="00613E1C" w:rsidRPr="002962F2" w:rsidRDefault="00613E1C" w:rsidP="00497D2D">
            <w:pPr>
              <w:pStyle w:val="ListParagraph"/>
              <w:numPr>
                <w:ilvl w:val="0"/>
                <w:numId w:val="35"/>
              </w:numPr>
              <w:tabs>
                <w:tab w:val="left" w:pos="142"/>
              </w:tabs>
              <w:spacing w:after="0" w:line="240" w:lineRule="auto"/>
              <w:ind w:left="426"/>
              <w:contextualSpacing w:val="0"/>
              <w:jc w:val="both"/>
              <w:rPr>
                <w:rFonts w:cs="Arial"/>
                <w:b/>
              </w:rPr>
            </w:pPr>
          </w:p>
        </w:tc>
        <w:tc>
          <w:tcPr>
            <w:tcW w:w="7278" w:type="dxa"/>
            <w:tcMar>
              <w:top w:w="57" w:type="dxa"/>
              <w:bottom w:w="57" w:type="dxa"/>
            </w:tcMar>
          </w:tcPr>
          <w:p w14:paraId="516C9A71" w14:textId="6B07C5C1" w:rsidR="00613E1C" w:rsidRDefault="00F43B53" w:rsidP="00EE470D">
            <w:pPr>
              <w:spacing w:after="0" w:line="240" w:lineRule="auto"/>
              <w:rPr>
                <w:rFonts w:cs="Arial"/>
              </w:rPr>
            </w:pPr>
            <w:r>
              <w:rPr>
                <w:rFonts w:cs="Arial"/>
              </w:rPr>
              <w:t xml:space="preserve">Continuation of low NEET figure for our </w:t>
            </w:r>
            <w:r w:rsidR="00EE470D">
              <w:rPr>
                <w:rFonts w:cs="Arial"/>
              </w:rPr>
              <w:t xml:space="preserve">pupil premium </w:t>
            </w:r>
            <w:r>
              <w:rPr>
                <w:rFonts w:cs="Arial"/>
              </w:rPr>
              <w:t>pupils</w:t>
            </w:r>
          </w:p>
        </w:tc>
        <w:tc>
          <w:tcPr>
            <w:tcW w:w="7322" w:type="dxa"/>
          </w:tcPr>
          <w:p w14:paraId="4E6DB678" w14:textId="4DA80D70" w:rsidR="00613E1C" w:rsidRPr="00B80272" w:rsidRDefault="00F43B53" w:rsidP="008E53D5">
            <w:pPr>
              <w:spacing w:after="0" w:line="240" w:lineRule="auto"/>
              <w:rPr>
                <w:rFonts w:cs="Arial"/>
              </w:rPr>
            </w:pPr>
            <w:r>
              <w:rPr>
                <w:rFonts w:cs="Arial"/>
              </w:rPr>
              <w:t xml:space="preserve">NEET figure </w:t>
            </w:r>
            <w:r w:rsidR="008E53D5">
              <w:rPr>
                <w:rFonts w:cs="Arial"/>
              </w:rPr>
              <w:t>remains at 0.6</w:t>
            </w:r>
            <w:r>
              <w:rPr>
                <w:rFonts w:cs="Arial"/>
              </w:rPr>
              <w:t>% or less for pupil premium pupils</w:t>
            </w:r>
            <w:r w:rsidR="007B79F4">
              <w:rPr>
                <w:rFonts w:cs="Arial"/>
              </w:rPr>
              <w:t xml:space="preserve"> in 202</w:t>
            </w:r>
            <w:r w:rsidR="002F3639">
              <w:rPr>
                <w:rFonts w:cs="Arial"/>
              </w:rPr>
              <w:t>1</w:t>
            </w:r>
          </w:p>
        </w:tc>
      </w:tr>
      <w:tr w:rsidR="00EE470D" w:rsidRPr="00B80272" w14:paraId="0E4743B5" w14:textId="77777777" w:rsidTr="00AA23E9">
        <w:tc>
          <w:tcPr>
            <w:tcW w:w="817" w:type="dxa"/>
            <w:tcMar>
              <w:top w:w="57" w:type="dxa"/>
              <w:bottom w:w="57" w:type="dxa"/>
            </w:tcMar>
          </w:tcPr>
          <w:p w14:paraId="5E4C8F45" w14:textId="77777777" w:rsidR="00EE470D" w:rsidRPr="002962F2" w:rsidRDefault="00EE470D" w:rsidP="00497D2D">
            <w:pPr>
              <w:pStyle w:val="ListParagraph"/>
              <w:numPr>
                <w:ilvl w:val="0"/>
                <w:numId w:val="35"/>
              </w:numPr>
              <w:tabs>
                <w:tab w:val="left" w:pos="142"/>
              </w:tabs>
              <w:spacing w:after="0" w:line="240" w:lineRule="auto"/>
              <w:ind w:left="426"/>
              <w:contextualSpacing w:val="0"/>
              <w:jc w:val="both"/>
              <w:rPr>
                <w:rFonts w:cs="Arial"/>
                <w:b/>
              </w:rPr>
            </w:pPr>
          </w:p>
        </w:tc>
        <w:tc>
          <w:tcPr>
            <w:tcW w:w="7278" w:type="dxa"/>
            <w:tcMar>
              <w:top w:w="57" w:type="dxa"/>
              <w:bottom w:w="57" w:type="dxa"/>
            </w:tcMar>
          </w:tcPr>
          <w:p w14:paraId="3A212422" w14:textId="5EFD1FBD" w:rsidR="00EE470D" w:rsidRDefault="00EE470D" w:rsidP="00EE470D">
            <w:pPr>
              <w:spacing w:after="0" w:line="240" w:lineRule="auto"/>
              <w:rPr>
                <w:rFonts w:cs="Arial"/>
              </w:rPr>
            </w:pPr>
            <w:r>
              <w:rPr>
                <w:rFonts w:cs="Arial"/>
              </w:rPr>
              <w:t>Improved attendance of pupil premium pupils</w:t>
            </w:r>
          </w:p>
        </w:tc>
        <w:tc>
          <w:tcPr>
            <w:tcW w:w="7322" w:type="dxa"/>
          </w:tcPr>
          <w:p w14:paraId="2473EC91" w14:textId="1512441D" w:rsidR="00EE470D" w:rsidRDefault="00362B85" w:rsidP="003A549D">
            <w:pPr>
              <w:spacing w:after="0" w:line="240" w:lineRule="auto"/>
              <w:rPr>
                <w:rFonts w:cs="Arial"/>
              </w:rPr>
            </w:pPr>
            <w:r>
              <w:rPr>
                <w:rFonts w:cs="Arial"/>
              </w:rPr>
              <w:t xml:space="preserve">Including </w:t>
            </w:r>
            <w:r w:rsidR="002F3639">
              <w:rPr>
                <w:rFonts w:cs="Arial"/>
              </w:rPr>
              <w:t>attendance of and engagement with remote learning</w:t>
            </w:r>
            <w:r>
              <w:rPr>
                <w:rFonts w:cs="Arial"/>
              </w:rPr>
              <w:t xml:space="preserve">.  Difficult to set specific absolute attendance target, but our aim is to ensure the attendance gap between PP and Other pupils less than 1% in all 5 year groups in 2021. </w:t>
            </w:r>
          </w:p>
        </w:tc>
      </w:tr>
    </w:tbl>
    <w:p w14:paraId="3DF67052" w14:textId="0C391BD4" w:rsidR="00542CEC" w:rsidRDefault="00703958" w:rsidP="00154261">
      <w:r>
        <w:br w:type="page"/>
      </w:r>
      <w:r w:rsidR="002613A1">
        <w:rPr>
          <w:noProof/>
        </w:rPr>
        <w:lastRenderedPageBreak/>
        <mc:AlternateContent>
          <mc:Choice Requires="wps">
            <w:drawing>
              <wp:anchor distT="0" distB="0" distL="114300" distR="114300" simplePos="0" relativeHeight="251659264" behindDoc="0" locked="0" layoutInCell="1" allowOverlap="1" wp14:anchorId="1DDD9C45" wp14:editId="02C93B72">
                <wp:simplePos x="0" y="0"/>
                <wp:positionH relativeFrom="column">
                  <wp:posOffset>-189230</wp:posOffset>
                </wp:positionH>
                <wp:positionV relativeFrom="paragraph">
                  <wp:posOffset>-347345</wp:posOffset>
                </wp:positionV>
                <wp:extent cx="9839325" cy="5876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9325" cy="5876925"/>
                        </a:xfrm>
                        <a:prstGeom prst="rect">
                          <a:avLst/>
                        </a:prstGeom>
                        <a:solidFill>
                          <a:srgbClr val="FFFFFF"/>
                        </a:solidFill>
                        <a:ln w="9525">
                          <a:solidFill>
                            <a:srgbClr val="000000"/>
                          </a:solidFill>
                          <a:miter lim="800000"/>
                          <a:headEnd/>
                          <a:tailEnd/>
                        </a:ln>
                      </wps:spPr>
                      <wps:txbx>
                        <w:txbxContent>
                          <w:p w14:paraId="11E2F450" w14:textId="23933690" w:rsidR="00FF6319" w:rsidRPr="004A5539" w:rsidRDefault="00FF6319">
                            <w:pPr>
                              <w:rPr>
                                <w:b/>
                                <w:sz w:val="36"/>
                                <w:szCs w:val="36"/>
                                <w:u w:val="single"/>
                              </w:rPr>
                            </w:pPr>
                            <w:r w:rsidRPr="004A5539">
                              <w:rPr>
                                <w:rFonts w:eastAsia="Arial"/>
                                <w:b/>
                                <w:sz w:val="36"/>
                                <w:szCs w:val="36"/>
                                <w:u w:val="single"/>
                              </w:rPr>
                              <w:t>Hall Green School Pupil Premium Strategy Statement</w:t>
                            </w:r>
                          </w:p>
                          <w:p w14:paraId="158CEB14" w14:textId="423BCA54" w:rsidR="00FF6319" w:rsidRDefault="00FF6319">
                            <w:r>
                              <w:t>At Hall Green, our aim is to not only ensure PP pupils make as much progress as their peers in school, but to strive to ensure PP and Other pupils leave with the same levels of attainment.  Since 2017 we have been a RADY school and work with Challenging Education and their network of schools to help us achieve our aims. When pupils arrive at Hall Green, they are set challenging targets based on FFT 20 benchmarking in all of their academic subjects and these challenging targets reflect our ambition.  Pupil Premium pupils (PP pupils in this report) also have their targets uplifted to ensure that the gap that has been opened in KS1 and KS2 does not lead to lower targets for the end of KS4.  We have restructured our curriculum model in KS3 to enable more PPI pupils to move into upper band as a result of their RADY target uplift.</w:t>
                            </w:r>
                          </w:p>
                          <w:p w14:paraId="07CC82ED" w14:textId="50713FCC" w:rsidR="00FF6319" w:rsidRDefault="00FF6319">
                            <w:r>
                              <w:t xml:space="preserve">We look to put Pupil Premium pupils first at every opportunity to help them close the gap to other pupils.  We put Pupil Premium pupils first in the class room and when work is being assessed, we make sure that there is full access to trips and visits offered by the school and access to our wider curriculum offer, we make sure all data meetings and progress meetings have a strong Pupil Premium focus and we look to make sure that all support for Pupil Premium pupils becomes systemic as a result of the leadership and processes of all staff in school.  </w:t>
                            </w:r>
                          </w:p>
                          <w:p w14:paraId="2A024693" w14:textId="32322AA1" w:rsidR="00FF6319" w:rsidRDefault="00FF6319">
                            <w:r>
                              <w:t xml:space="preserve">We spend the pupil premium as laid out in this statement and evaluate the impact of this additional funding regularly and objectively.  Whilst recognising that success is multi-causal, we are evidenced based and use internal progress data alongside national research (including the EEF) and evidence from the South Network in Birmingham, BEP and Challenging Education to help evaluate the impact of our work and identify areas in which more progress can be made.  </w:t>
                            </w:r>
                          </w:p>
                          <w:p w14:paraId="792E865A" w14:textId="6DB9E011" w:rsidR="00FF6319" w:rsidRDefault="00FF6319">
                            <w:r>
                              <w:t>We are proud of our record with PP pupils who were significant</w:t>
                            </w:r>
                            <w:r w:rsidR="00B6621E">
                              <w:t>ly</w:t>
                            </w:r>
                            <w:r>
                              <w:t xml:space="preserve"> above national averages for value added in 2013, 2014 and 2015 and </w:t>
                            </w:r>
                            <w:r w:rsidR="00B6621E">
                              <w:t>a</w:t>
                            </w:r>
                            <w:r>
                              <w:t xml:space="preserve"> P8 of +0.07 (above the national average for all pupils) in 2018 and -0.04 in 2019 (in-line with the national average P8 for all pupils, despite 2 PP outliers who did not attend school).  Equally, attainment has been stro</w:t>
                            </w:r>
                            <w:r w:rsidR="00B6621E">
                              <w:t>ng and on average 55% of our PP</w:t>
                            </w:r>
                            <w:r>
                              <w:t xml:space="preserve"> pupils have gained 9-4 in the basics since 2013.  In 2019, we were selected by the Social Mobility Commission to provide evidence and strategies for their report into closing the gap between disadvantaged and other pupils in England (to be released in Autumn 2020).  </w:t>
                            </w:r>
                          </w:p>
                          <w:p w14:paraId="0655E0F0" w14:textId="0B8383D3" w:rsidR="00FF6319" w:rsidRDefault="00FF6319">
                            <w:r>
                              <w:t xml:space="preserve">For 2020-21, we also have the Covid Catch Up Premium to spend and this has been included in the pupil premium strategy.  Strategies that have added funding from the </w:t>
                            </w:r>
                            <w:r w:rsidRPr="00FF6319">
                              <w:t>Covid Catch Up Premi</w:t>
                            </w:r>
                            <w:r w:rsidR="008E0218">
                              <w:t xml:space="preserve">um have been highlighted in </w:t>
                            </w:r>
                            <w:r w:rsidR="008E0218" w:rsidRPr="00AB240C">
                              <w:rPr>
                                <w:b/>
                                <w:color w:val="5F497A" w:themeColor="accent4" w:themeShade="BF"/>
                              </w:rPr>
                              <w:t>mauve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D9C45" id="_x0000_t202" coordsize="21600,21600" o:spt="202" path="m,l,21600r21600,l21600,xe">
                <v:stroke joinstyle="miter"/>
                <v:path gradientshapeok="t" o:connecttype="rect"/>
              </v:shapetype>
              <v:shape id="Text Box 2" o:spid="_x0000_s1026" type="#_x0000_t202" style="position:absolute;margin-left:-14.9pt;margin-top:-27.35pt;width:774.75pt;height:4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">
                <v:textbox>
                  <w:txbxContent>
                    <w:p w14:paraId="11E2F450" w14:textId="23933690" w:rsidR="00FF6319" w:rsidRPr="004A5539" w:rsidRDefault="00FF6319">
                      <w:pPr>
                        <w:rPr>
                          <w:b/>
                          <w:sz w:val="36"/>
                          <w:szCs w:val="36"/>
                          <w:u w:val="single"/>
                        </w:rPr>
                      </w:pPr>
                      <w:r w:rsidRPr="004A5539">
                        <w:rPr>
                          <w:rFonts w:eastAsia="Arial"/>
                          <w:b/>
                          <w:sz w:val="36"/>
                          <w:szCs w:val="36"/>
                          <w:u w:val="single"/>
                        </w:rPr>
                        <w:t>Hall Green School Pupil Premium Strategy Statement</w:t>
                      </w:r>
                    </w:p>
                    <w:p w14:paraId="158CEB14" w14:textId="423BCA54" w:rsidR="00FF6319" w:rsidRDefault="00FF6319">
                      <w:r>
                        <w:t>At Hall Green, our aim is to not only ensure PP pupils make as much progress as their peers in school, but to strive to ensure PP and Other pupils leave with the same levels of attainment.  Since 2017 we have been a RADY school and work with Challenging Education and their network of schools to help us achieve our aims. When pupils arrive at Hall Green, they are set challenging targets based on FFT 20 benchmarking in all of their academic subjects and these challenging targets reflect our ambition.  Pupil Premium pupils (PP pupils in this report) also have their targets uplifted to ensure that the gap that has been opened in KS1 and KS2 does not lead to lower targets for the end of KS4.  We have restructured our curriculum model in KS3 to enable more PPI pupils to move into upper band as a result of their RADY target uplift.</w:t>
                      </w:r>
                    </w:p>
                    <w:p w14:paraId="07CC82ED" w14:textId="50713FCC" w:rsidR="00FF6319" w:rsidRDefault="00FF6319">
                      <w:r>
                        <w:t xml:space="preserve">We look to put Pupil Premium pupils first at every opportunity to help them close the gap to other pupils.  We put Pupil Premium pupils first in the class room and when work is being assessed, we make sure that there is full access to trips and visits offered by the school and access to our wider curriculum offer, we make sure all data meetings and progress meetings have a strong Pupil Premium focus and we look to make sure that all support for Pupil Premium pupils becomes systemic as a result of the leadership and processes of all staff in school.  </w:t>
                      </w:r>
                    </w:p>
                    <w:p w14:paraId="2A024693" w14:textId="32322AA1" w:rsidR="00FF6319" w:rsidRDefault="00FF6319">
                      <w:r>
                        <w:t xml:space="preserve">We spend the pupil premium as laid out in this statement and evaluate the impact of this additional funding regularly and objectively.  Whilst recognising that success is multi-causal, we are evidenced based and use internal progress data alongside national research (including the EEF) and evidence from the South Network in Birmingham, BEP and Challenging Education to help evaluate the impact of our work and identify areas in which more progress can be made.  </w:t>
                      </w:r>
                    </w:p>
                    <w:p w14:paraId="792E865A" w14:textId="6DB9E011" w:rsidR="00FF6319" w:rsidRDefault="00FF6319">
                      <w:r>
                        <w:t>We are proud of our record with PP pupils who were significant</w:t>
                      </w:r>
                      <w:r w:rsidR="00B6621E">
                        <w:t>ly</w:t>
                      </w:r>
                      <w:r>
                        <w:t xml:space="preserve"> above national averages for value added in 2013, 2014 and 2015 and </w:t>
                      </w:r>
                      <w:r w:rsidR="00B6621E">
                        <w:t>a</w:t>
                      </w:r>
                      <w:r>
                        <w:t xml:space="preserve"> P8 of +0.07 (above the national average for all pupils) in 2018 and -0.04 in 2019 (in-line with the national average P8 for all pupils, despite 2 PP outliers who did not attend school).  Equally, attainment has been stro</w:t>
                      </w:r>
                      <w:r w:rsidR="00B6621E">
                        <w:t>ng and on average 55% of our PP</w:t>
                      </w:r>
                      <w:r>
                        <w:t xml:space="preserve"> pupils have gained 9-4 in the basics since 2013.  In 2019, we were selected by the Social Mobility Commission to provide evidence and strategies for their report into closing the gap between disadvantaged and other pupils in England (to be released in Autumn 2020).  </w:t>
                      </w:r>
                    </w:p>
                    <w:p w14:paraId="0655E0F0" w14:textId="0B8383D3" w:rsidR="00FF6319" w:rsidRDefault="00FF6319">
                      <w:r>
                        <w:t xml:space="preserve">For 2020-21, we also have the Covid Catch Up Premium to spend and this has been included in the pupil premium strategy.  Strategies that have added funding from the </w:t>
                      </w:r>
                      <w:r w:rsidRPr="00FF6319">
                        <w:t>Covid Catch Up Premi</w:t>
                      </w:r>
                      <w:r w:rsidR="008E0218">
                        <w:t xml:space="preserve">um have been highlighted in </w:t>
                      </w:r>
                      <w:r w:rsidR="008E0218" w:rsidRPr="00AB240C">
                        <w:rPr>
                          <w:b/>
                          <w:color w:val="5F497A" w:themeColor="accent4" w:themeShade="BF"/>
                        </w:rPr>
                        <w:t>mauve</w:t>
                      </w:r>
                      <w:r>
                        <w:t>.</w:t>
                      </w:r>
                    </w:p>
                  </w:txbxContent>
                </v:textbox>
              </v:shape>
            </w:pict>
          </mc:Fallback>
        </mc:AlternateContent>
      </w:r>
      <w:r w:rsidR="002613A1">
        <w:br w:type="page"/>
      </w:r>
    </w:p>
    <w:tbl>
      <w:tblPr>
        <w:tblStyle w:val="TableGrid"/>
        <w:tblW w:w="15559" w:type="dxa"/>
        <w:tblLook w:val="04A0" w:firstRow="1" w:lastRow="0" w:firstColumn="1" w:lastColumn="0" w:noHBand="0" w:noVBand="1"/>
      </w:tblPr>
      <w:tblGrid>
        <w:gridCol w:w="2201"/>
        <w:gridCol w:w="471"/>
        <w:gridCol w:w="1737"/>
        <w:gridCol w:w="3412"/>
        <w:gridCol w:w="3030"/>
        <w:gridCol w:w="1917"/>
        <w:gridCol w:w="2791"/>
      </w:tblGrid>
      <w:tr w:rsidR="00814458" w14:paraId="7ED392AF" w14:textId="77777777" w:rsidTr="001D569D">
        <w:tc>
          <w:tcPr>
            <w:tcW w:w="15559" w:type="dxa"/>
            <w:gridSpan w:val="7"/>
            <w:shd w:val="clear" w:color="auto" w:fill="CFDCE3"/>
            <w:tcMar>
              <w:top w:w="57" w:type="dxa"/>
              <w:bottom w:w="57" w:type="dxa"/>
            </w:tcMar>
          </w:tcPr>
          <w:p w14:paraId="022C76BB" w14:textId="1734E26D" w:rsidR="00814458" w:rsidRPr="009242F1" w:rsidRDefault="00814458" w:rsidP="00497D2D">
            <w:pPr>
              <w:pStyle w:val="ListParagraph"/>
              <w:numPr>
                <w:ilvl w:val="0"/>
                <w:numId w:val="33"/>
              </w:numPr>
              <w:spacing w:after="0" w:line="240" w:lineRule="auto"/>
              <w:ind w:left="426" w:hanging="284"/>
              <w:contextualSpacing w:val="0"/>
              <w:rPr>
                <w:rFonts w:cs="Arial"/>
                <w:b/>
              </w:rPr>
            </w:pPr>
            <w:r w:rsidRPr="009242F1">
              <w:rPr>
                <w:rFonts w:cs="Arial"/>
                <w:b/>
              </w:rPr>
              <w:lastRenderedPageBreak/>
              <w:t xml:space="preserve">Planned expenditure </w:t>
            </w:r>
          </w:p>
        </w:tc>
      </w:tr>
      <w:tr w:rsidR="00B875E6" w14:paraId="09CEF42D" w14:textId="77777777" w:rsidTr="00B875E6">
        <w:tc>
          <w:tcPr>
            <w:tcW w:w="2672" w:type="dxa"/>
            <w:gridSpan w:val="2"/>
            <w:shd w:val="clear" w:color="auto" w:fill="auto"/>
            <w:tcMar>
              <w:top w:w="57" w:type="dxa"/>
              <w:bottom w:w="57" w:type="dxa"/>
            </w:tcMar>
          </w:tcPr>
          <w:p w14:paraId="15AF50F8" w14:textId="3B1BE211" w:rsidR="00814458" w:rsidRPr="006D447D" w:rsidRDefault="00814458" w:rsidP="00497D2D">
            <w:pPr>
              <w:pStyle w:val="ListParagraph"/>
              <w:spacing w:after="0" w:line="240" w:lineRule="auto"/>
              <w:ind w:left="0" w:hanging="357"/>
              <w:contextualSpacing w:val="0"/>
              <w:rPr>
                <w:rFonts w:cs="Arial"/>
                <w:b/>
              </w:rPr>
            </w:pPr>
            <w:r w:rsidRPr="00A60ECF">
              <w:rPr>
                <w:rFonts w:cs="Arial"/>
                <w:b/>
              </w:rPr>
              <w:t>Academic year</w:t>
            </w:r>
            <w:r w:rsidR="003B1D80">
              <w:rPr>
                <w:rFonts w:cs="Arial"/>
                <w:b/>
              </w:rPr>
              <w:t xml:space="preserve"> </w:t>
            </w:r>
          </w:p>
        </w:tc>
        <w:tc>
          <w:tcPr>
            <w:tcW w:w="12887" w:type="dxa"/>
            <w:gridSpan w:val="5"/>
            <w:shd w:val="clear" w:color="auto" w:fill="auto"/>
          </w:tcPr>
          <w:p w14:paraId="01C1FB36" w14:textId="4F5967E5" w:rsidR="00814458" w:rsidRPr="00814458" w:rsidRDefault="0073502A" w:rsidP="0073502A">
            <w:pPr>
              <w:spacing w:after="0" w:line="240" w:lineRule="auto"/>
              <w:ind w:left="720" w:hanging="357"/>
              <w:rPr>
                <w:rFonts w:cs="Arial"/>
                <w:b/>
              </w:rPr>
            </w:pPr>
            <w:r>
              <w:rPr>
                <w:rFonts w:cs="Arial"/>
                <w:b/>
              </w:rPr>
              <w:t>2020</w:t>
            </w:r>
            <w:r w:rsidR="003B1D80">
              <w:rPr>
                <w:rFonts w:cs="Arial"/>
                <w:b/>
              </w:rPr>
              <w:t>-20</w:t>
            </w:r>
            <w:r w:rsidR="004B125F">
              <w:rPr>
                <w:rFonts w:cs="Arial"/>
                <w:b/>
              </w:rPr>
              <w:t>2</w:t>
            </w:r>
            <w:r>
              <w:rPr>
                <w:rFonts w:cs="Arial"/>
                <w:b/>
              </w:rPr>
              <w:t>1</w:t>
            </w:r>
          </w:p>
        </w:tc>
      </w:tr>
      <w:tr w:rsidR="00814458" w14:paraId="60280B59" w14:textId="77777777" w:rsidTr="001D569D">
        <w:tc>
          <w:tcPr>
            <w:tcW w:w="15559" w:type="dxa"/>
            <w:gridSpan w:val="7"/>
            <w:shd w:val="clear" w:color="auto" w:fill="CFDCE3"/>
            <w:tcMar>
              <w:top w:w="57" w:type="dxa"/>
              <w:bottom w:w="57" w:type="dxa"/>
            </w:tcMar>
          </w:tcPr>
          <w:p w14:paraId="637A269C" w14:textId="6615EB6E" w:rsidR="00814458" w:rsidRPr="00765EFB" w:rsidRDefault="00814458" w:rsidP="00947CF2">
            <w:pPr>
              <w:spacing w:after="0" w:line="240" w:lineRule="auto"/>
              <w:ind w:left="142"/>
              <w:rPr>
                <w:rFonts w:cs="Arial"/>
              </w:rPr>
            </w:pPr>
            <w:r w:rsidRPr="00765EFB">
              <w:rPr>
                <w:rFonts w:cs="Arial"/>
              </w:rPr>
              <w:t>The three heading</w:t>
            </w:r>
            <w:r>
              <w:rPr>
                <w:rFonts w:cs="Arial"/>
              </w:rPr>
              <w:t>s</w:t>
            </w:r>
            <w:r w:rsidRPr="00765EFB">
              <w:rPr>
                <w:rFonts w:cs="Arial"/>
              </w:rPr>
              <w:t xml:space="preserve"> below enable schools to demonstrate how they </w:t>
            </w:r>
            <w:r>
              <w:rPr>
                <w:rFonts w:cs="Arial"/>
              </w:rPr>
              <w:t>are using the Pupil Premium to improve classroom pe</w:t>
            </w:r>
            <w:r w:rsidR="00947CF2">
              <w:rPr>
                <w:rFonts w:cs="Arial"/>
              </w:rPr>
              <w:t xml:space="preserve">dagogy, provide </w:t>
            </w:r>
            <w:r>
              <w:rPr>
                <w:rFonts w:cs="Arial"/>
              </w:rPr>
              <w:t>targeted support and support whole school strategies.</w:t>
            </w:r>
          </w:p>
        </w:tc>
      </w:tr>
      <w:tr w:rsidR="00814458" w14:paraId="1CF2C964" w14:textId="77777777" w:rsidTr="001D569D">
        <w:tc>
          <w:tcPr>
            <w:tcW w:w="15559" w:type="dxa"/>
            <w:gridSpan w:val="7"/>
            <w:shd w:val="clear" w:color="auto" w:fill="FFFFFF" w:themeFill="background1"/>
            <w:tcMar>
              <w:top w:w="57" w:type="dxa"/>
              <w:bottom w:w="57" w:type="dxa"/>
            </w:tcMar>
          </w:tcPr>
          <w:p w14:paraId="7B483A55" w14:textId="77777777" w:rsidR="00814458" w:rsidRPr="000B25ED" w:rsidRDefault="00814458" w:rsidP="00497D2D">
            <w:pPr>
              <w:pStyle w:val="ListParagraph"/>
              <w:numPr>
                <w:ilvl w:val="0"/>
                <w:numId w:val="36"/>
              </w:numPr>
              <w:spacing w:after="0" w:line="240" w:lineRule="auto"/>
              <w:ind w:left="426" w:hanging="142"/>
              <w:contextualSpacing w:val="0"/>
              <w:rPr>
                <w:rFonts w:cs="Arial"/>
                <w:b/>
              </w:rPr>
            </w:pPr>
            <w:r w:rsidRPr="000B25ED">
              <w:rPr>
                <w:rFonts w:cs="Arial"/>
                <w:b/>
              </w:rPr>
              <w:t>Quality of teaching</w:t>
            </w:r>
            <w:r>
              <w:rPr>
                <w:rFonts w:cs="Arial"/>
                <w:b/>
              </w:rPr>
              <w:t xml:space="preserve"> for all</w:t>
            </w:r>
          </w:p>
        </w:tc>
      </w:tr>
      <w:tr w:rsidR="00B875E6" w14:paraId="767F7A22" w14:textId="77777777" w:rsidTr="00B875E6">
        <w:trPr>
          <w:trHeight w:val="289"/>
        </w:trPr>
        <w:tc>
          <w:tcPr>
            <w:tcW w:w="2201" w:type="dxa"/>
            <w:tcMar>
              <w:top w:w="57" w:type="dxa"/>
              <w:bottom w:w="57" w:type="dxa"/>
            </w:tcMar>
          </w:tcPr>
          <w:p w14:paraId="2924B435" w14:textId="77777777" w:rsidR="00814458" w:rsidRPr="000A25FC" w:rsidRDefault="00814458" w:rsidP="00814458">
            <w:pPr>
              <w:spacing w:after="0"/>
              <w:rPr>
                <w:rFonts w:cs="Arial"/>
                <w:b/>
              </w:rPr>
            </w:pPr>
            <w:r w:rsidRPr="000A25FC">
              <w:rPr>
                <w:rFonts w:cs="Arial"/>
                <w:b/>
              </w:rPr>
              <w:t>Desired outcome</w:t>
            </w:r>
          </w:p>
        </w:tc>
        <w:tc>
          <w:tcPr>
            <w:tcW w:w="2208" w:type="dxa"/>
            <w:gridSpan w:val="2"/>
            <w:tcMar>
              <w:top w:w="57" w:type="dxa"/>
              <w:bottom w:w="57" w:type="dxa"/>
            </w:tcMar>
          </w:tcPr>
          <w:p w14:paraId="0022158C" w14:textId="487CA09D" w:rsidR="00814458" w:rsidRPr="000A25FC" w:rsidRDefault="00814458" w:rsidP="00814458">
            <w:pPr>
              <w:spacing w:after="0"/>
              <w:rPr>
                <w:rFonts w:cs="Arial"/>
                <w:b/>
              </w:rPr>
            </w:pPr>
            <w:r w:rsidRPr="000A25FC">
              <w:rPr>
                <w:rFonts w:cs="Arial"/>
                <w:b/>
              </w:rPr>
              <w:t xml:space="preserve">Chosen </w:t>
            </w:r>
            <w:r>
              <w:rPr>
                <w:rFonts w:cs="Arial"/>
                <w:b/>
              </w:rPr>
              <w:t>action</w:t>
            </w:r>
            <w:r w:rsidR="00EA4174">
              <w:rPr>
                <w:rFonts w:cs="Arial"/>
                <w:b/>
              </w:rPr>
              <w:t xml:space="preserve"> </w:t>
            </w:r>
            <w:r>
              <w:rPr>
                <w:rFonts w:cs="Arial"/>
                <w:b/>
              </w:rPr>
              <w:t>/</w:t>
            </w:r>
            <w:r w:rsidR="00EA4174">
              <w:rPr>
                <w:rFonts w:cs="Arial"/>
                <w:b/>
              </w:rPr>
              <w:t xml:space="preserve"> </w:t>
            </w:r>
            <w:r w:rsidRPr="000A25FC">
              <w:rPr>
                <w:rFonts w:cs="Arial"/>
                <w:b/>
              </w:rPr>
              <w:t>approach</w:t>
            </w:r>
          </w:p>
        </w:tc>
        <w:tc>
          <w:tcPr>
            <w:tcW w:w="3412" w:type="dxa"/>
            <w:shd w:val="clear" w:color="auto" w:fill="auto"/>
            <w:tcMar>
              <w:top w:w="57" w:type="dxa"/>
              <w:bottom w:w="57" w:type="dxa"/>
            </w:tcMar>
          </w:tcPr>
          <w:p w14:paraId="36A1497E" w14:textId="25AB730D" w:rsidR="00814458" w:rsidRPr="00F93C25" w:rsidRDefault="00EA4174" w:rsidP="00814458">
            <w:pPr>
              <w:spacing w:after="0"/>
              <w:rPr>
                <w:rFonts w:cs="Arial"/>
                <w:b/>
              </w:rPr>
            </w:pPr>
            <w:r>
              <w:rPr>
                <w:rFonts w:cs="Arial"/>
                <w:b/>
              </w:rPr>
              <w:t>What is the evidence and</w:t>
            </w:r>
            <w:r w:rsidR="00814458" w:rsidRPr="00F93C25">
              <w:rPr>
                <w:rFonts w:cs="Arial"/>
                <w:b/>
              </w:rPr>
              <w:t xml:space="preserve"> rationale for this choice?</w:t>
            </w:r>
          </w:p>
        </w:tc>
        <w:tc>
          <w:tcPr>
            <w:tcW w:w="3030" w:type="dxa"/>
            <w:shd w:val="clear" w:color="auto" w:fill="auto"/>
            <w:tcMar>
              <w:top w:w="57" w:type="dxa"/>
              <w:bottom w:w="57" w:type="dxa"/>
            </w:tcMar>
          </w:tcPr>
          <w:p w14:paraId="648D3200" w14:textId="77777777" w:rsidR="00814458" w:rsidRPr="00F93C25" w:rsidRDefault="00814458" w:rsidP="00814458">
            <w:pPr>
              <w:spacing w:after="0"/>
              <w:rPr>
                <w:rFonts w:cs="Arial"/>
                <w:b/>
              </w:rPr>
            </w:pPr>
            <w:r w:rsidRPr="00F93C25">
              <w:rPr>
                <w:rFonts w:cs="Arial"/>
                <w:b/>
              </w:rPr>
              <w:t>How will you ensure it is implemented well?</w:t>
            </w:r>
          </w:p>
        </w:tc>
        <w:tc>
          <w:tcPr>
            <w:tcW w:w="1917" w:type="dxa"/>
            <w:shd w:val="clear" w:color="auto" w:fill="auto"/>
          </w:tcPr>
          <w:p w14:paraId="17C42051" w14:textId="77777777" w:rsidR="00814458" w:rsidRPr="00F93C25" w:rsidRDefault="00814458" w:rsidP="00814458">
            <w:pPr>
              <w:spacing w:after="0"/>
              <w:rPr>
                <w:rFonts w:cs="Arial"/>
                <w:b/>
              </w:rPr>
            </w:pPr>
            <w:r>
              <w:rPr>
                <w:rFonts w:cs="Arial"/>
                <w:b/>
              </w:rPr>
              <w:t>Staff lead</w:t>
            </w:r>
          </w:p>
        </w:tc>
        <w:tc>
          <w:tcPr>
            <w:tcW w:w="2791" w:type="dxa"/>
          </w:tcPr>
          <w:p w14:paraId="5A186FA2" w14:textId="13665709" w:rsidR="00814458" w:rsidRPr="000A25FC" w:rsidRDefault="00EA4174" w:rsidP="00814458">
            <w:pPr>
              <w:spacing w:after="0"/>
              <w:rPr>
                <w:rFonts w:cs="Arial"/>
                <w:b/>
              </w:rPr>
            </w:pPr>
            <w:r>
              <w:rPr>
                <w:rFonts w:cs="Arial"/>
                <w:b/>
              </w:rPr>
              <w:t>When will you review implementation?</w:t>
            </w:r>
          </w:p>
        </w:tc>
      </w:tr>
      <w:tr w:rsidR="00F66020" w14:paraId="3B127024" w14:textId="77777777" w:rsidTr="00003C0B">
        <w:trPr>
          <w:trHeight w:hRule="exact" w:val="3196"/>
        </w:trPr>
        <w:tc>
          <w:tcPr>
            <w:tcW w:w="2201" w:type="dxa"/>
            <w:tcMar>
              <w:top w:w="57" w:type="dxa"/>
              <w:bottom w:w="57" w:type="dxa"/>
            </w:tcMar>
          </w:tcPr>
          <w:p w14:paraId="7147689A" w14:textId="5E1D43FB" w:rsidR="00F66020" w:rsidRDefault="00F66020" w:rsidP="00814458">
            <w:pPr>
              <w:spacing w:after="0"/>
              <w:rPr>
                <w:rFonts w:cs="Arial"/>
                <w:sz w:val="18"/>
                <w:szCs w:val="18"/>
              </w:rPr>
            </w:pPr>
            <w:r>
              <w:rPr>
                <w:rFonts w:cs="Arial"/>
                <w:sz w:val="18"/>
                <w:szCs w:val="18"/>
              </w:rPr>
              <w:t xml:space="preserve">Continuous improvement in the quality and consistency of </w:t>
            </w:r>
            <w:r w:rsidR="0066725D">
              <w:rPr>
                <w:rFonts w:cs="Arial"/>
                <w:sz w:val="18"/>
                <w:szCs w:val="18"/>
              </w:rPr>
              <w:t xml:space="preserve">remote </w:t>
            </w:r>
            <w:r>
              <w:rPr>
                <w:rFonts w:cs="Arial"/>
                <w:sz w:val="18"/>
                <w:szCs w:val="18"/>
              </w:rPr>
              <w:t>teaching and learning, assessment and feedback.</w:t>
            </w:r>
          </w:p>
        </w:tc>
        <w:tc>
          <w:tcPr>
            <w:tcW w:w="2208" w:type="dxa"/>
            <w:gridSpan w:val="2"/>
            <w:tcMar>
              <w:top w:w="57" w:type="dxa"/>
              <w:bottom w:w="57" w:type="dxa"/>
            </w:tcMar>
          </w:tcPr>
          <w:p w14:paraId="5B84BE8D" w14:textId="542CA5DA" w:rsidR="0088394A" w:rsidRPr="00F66020" w:rsidRDefault="00711083" w:rsidP="0066725D">
            <w:pPr>
              <w:spacing w:after="0"/>
              <w:rPr>
                <w:rFonts w:cs="Arial"/>
                <w:color w:val="FF0000"/>
                <w:sz w:val="18"/>
                <w:szCs w:val="18"/>
              </w:rPr>
            </w:pPr>
            <w:r w:rsidRPr="00711083">
              <w:rPr>
                <w:rFonts w:cs="Arial"/>
                <w:color w:val="000000" w:themeColor="text1"/>
                <w:sz w:val="18"/>
                <w:szCs w:val="18"/>
              </w:rPr>
              <w:t xml:space="preserve">Specific </w:t>
            </w:r>
            <w:r w:rsidR="0066725D">
              <w:rPr>
                <w:rFonts w:cs="Arial"/>
                <w:color w:val="000000" w:themeColor="text1"/>
                <w:sz w:val="18"/>
                <w:szCs w:val="18"/>
              </w:rPr>
              <w:t xml:space="preserve">CPD </w:t>
            </w:r>
            <w:r w:rsidRPr="00711083">
              <w:rPr>
                <w:rFonts w:cs="Arial"/>
                <w:color w:val="000000" w:themeColor="text1"/>
                <w:sz w:val="18"/>
                <w:szCs w:val="18"/>
              </w:rPr>
              <w:t>focus on</w:t>
            </w:r>
            <w:r w:rsidR="002A7641" w:rsidRPr="00711083">
              <w:rPr>
                <w:rFonts w:cs="Arial"/>
                <w:color w:val="000000" w:themeColor="text1"/>
                <w:sz w:val="18"/>
                <w:szCs w:val="18"/>
              </w:rPr>
              <w:t xml:space="preserve"> the use of MS Teams to promote remote learning during local lockdowns and per</w:t>
            </w:r>
            <w:r w:rsidRPr="00711083">
              <w:rPr>
                <w:rFonts w:cs="Arial"/>
                <w:color w:val="000000" w:themeColor="text1"/>
                <w:sz w:val="18"/>
                <w:szCs w:val="18"/>
              </w:rPr>
              <w:t>iods of pupil self-isolation.  Department time allocated to developing online curriculums via Class Charts, including use of Oak Academy resources.</w:t>
            </w:r>
            <w:r w:rsidR="00003C0B">
              <w:rPr>
                <w:rFonts w:cs="Arial"/>
                <w:color w:val="000000" w:themeColor="text1"/>
                <w:sz w:val="18"/>
                <w:szCs w:val="18"/>
              </w:rPr>
              <w:t xml:space="preserve">  </w:t>
            </w:r>
          </w:p>
        </w:tc>
        <w:tc>
          <w:tcPr>
            <w:tcW w:w="3412" w:type="dxa"/>
            <w:tcMar>
              <w:top w:w="57" w:type="dxa"/>
              <w:bottom w:w="57" w:type="dxa"/>
            </w:tcMar>
          </w:tcPr>
          <w:p w14:paraId="0E8F0290" w14:textId="60F09D61" w:rsidR="00F66020" w:rsidRPr="002A7641" w:rsidRDefault="002A7641" w:rsidP="002A7641">
            <w:pPr>
              <w:spacing w:after="0"/>
              <w:rPr>
                <w:rFonts w:cs="Arial"/>
                <w:sz w:val="18"/>
                <w:szCs w:val="18"/>
              </w:rPr>
            </w:pPr>
            <w:r>
              <w:rPr>
                <w:sz w:val="18"/>
                <w:szCs w:val="18"/>
              </w:rPr>
              <w:t>Internal and national evidence on the importance of QfT in closing the gap.  National evidence includes that produced by the Sutton Trust including t</w:t>
            </w:r>
            <w:r w:rsidRPr="002A7641">
              <w:rPr>
                <w:sz w:val="18"/>
                <w:szCs w:val="18"/>
              </w:rPr>
              <w:t>he EEF Guide to Supporting School Planning: A Tiered Approach to 2020-21</w:t>
            </w:r>
            <w:r>
              <w:rPr>
                <w:sz w:val="18"/>
                <w:szCs w:val="18"/>
              </w:rPr>
              <w:t>.</w:t>
            </w:r>
          </w:p>
        </w:tc>
        <w:tc>
          <w:tcPr>
            <w:tcW w:w="3030" w:type="dxa"/>
            <w:shd w:val="clear" w:color="auto" w:fill="auto"/>
            <w:tcMar>
              <w:top w:w="57" w:type="dxa"/>
              <w:bottom w:w="57" w:type="dxa"/>
            </w:tcMar>
          </w:tcPr>
          <w:p w14:paraId="1F6211E6" w14:textId="3B300A45" w:rsidR="00F66020" w:rsidRDefault="00711083" w:rsidP="00814458">
            <w:pPr>
              <w:spacing w:after="0"/>
              <w:rPr>
                <w:rFonts w:cs="Arial"/>
                <w:sz w:val="18"/>
                <w:szCs w:val="18"/>
              </w:rPr>
            </w:pPr>
            <w:r>
              <w:rPr>
                <w:rFonts w:cs="Arial"/>
                <w:sz w:val="18"/>
                <w:szCs w:val="18"/>
              </w:rPr>
              <w:t>All T&amp;L CPD evaluated for impact by T&amp;L Deputy Head.</w:t>
            </w:r>
          </w:p>
        </w:tc>
        <w:tc>
          <w:tcPr>
            <w:tcW w:w="1917" w:type="dxa"/>
            <w:shd w:val="clear" w:color="auto" w:fill="auto"/>
          </w:tcPr>
          <w:p w14:paraId="10557841" w14:textId="042712A5" w:rsidR="00F66020" w:rsidRDefault="00711083" w:rsidP="00814458">
            <w:pPr>
              <w:spacing w:after="0"/>
              <w:rPr>
                <w:rFonts w:cs="Arial"/>
                <w:sz w:val="18"/>
                <w:szCs w:val="18"/>
              </w:rPr>
            </w:pPr>
            <w:r>
              <w:rPr>
                <w:rFonts w:cs="Arial"/>
                <w:sz w:val="18"/>
                <w:szCs w:val="18"/>
              </w:rPr>
              <w:t>ASI</w:t>
            </w:r>
          </w:p>
        </w:tc>
        <w:tc>
          <w:tcPr>
            <w:tcW w:w="2791" w:type="dxa"/>
          </w:tcPr>
          <w:p w14:paraId="39F304F8" w14:textId="3F6CDEB9" w:rsidR="00F66020" w:rsidRDefault="00711083" w:rsidP="00711083">
            <w:pPr>
              <w:spacing w:after="0"/>
              <w:rPr>
                <w:rFonts w:cs="Arial"/>
                <w:sz w:val="18"/>
                <w:szCs w:val="18"/>
              </w:rPr>
            </w:pPr>
            <w:r>
              <w:rPr>
                <w:rFonts w:cs="Arial"/>
                <w:sz w:val="18"/>
                <w:szCs w:val="18"/>
              </w:rPr>
              <w:t>Ongoing, weekly review given the new nature of delivering the curriculum remotely.</w:t>
            </w:r>
          </w:p>
        </w:tc>
      </w:tr>
      <w:tr w:rsidR="00B875E6" w14:paraId="3E22CB34" w14:textId="77777777" w:rsidTr="003D1E10">
        <w:trPr>
          <w:trHeight w:hRule="exact" w:val="2506"/>
        </w:trPr>
        <w:tc>
          <w:tcPr>
            <w:tcW w:w="2201" w:type="dxa"/>
            <w:tcMar>
              <w:top w:w="57" w:type="dxa"/>
              <w:bottom w:w="57" w:type="dxa"/>
            </w:tcMar>
          </w:tcPr>
          <w:p w14:paraId="137D53DB" w14:textId="3BC44F43" w:rsidR="00814458" w:rsidRPr="00BA3C3E" w:rsidRDefault="002B2C98" w:rsidP="00814458">
            <w:pPr>
              <w:spacing w:after="0"/>
              <w:rPr>
                <w:rFonts w:cs="Arial"/>
                <w:sz w:val="18"/>
                <w:szCs w:val="18"/>
              </w:rPr>
            </w:pPr>
            <w:r>
              <w:rPr>
                <w:rFonts w:cs="Arial"/>
                <w:sz w:val="18"/>
                <w:szCs w:val="18"/>
              </w:rPr>
              <w:t>Continuous improvement in the quality and consistency of teaching and learning</w:t>
            </w:r>
            <w:r w:rsidR="00B83510">
              <w:rPr>
                <w:rFonts w:cs="Arial"/>
                <w:sz w:val="18"/>
                <w:szCs w:val="18"/>
              </w:rPr>
              <w:t>, assessment and feedback.</w:t>
            </w:r>
          </w:p>
        </w:tc>
        <w:tc>
          <w:tcPr>
            <w:tcW w:w="2208" w:type="dxa"/>
            <w:gridSpan w:val="2"/>
            <w:tcMar>
              <w:top w:w="57" w:type="dxa"/>
              <w:bottom w:w="57" w:type="dxa"/>
            </w:tcMar>
          </w:tcPr>
          <w:p w14:paraId="4A06A271" w14:textId="2B5C6C6B" w:rsidR="00814458" w:rsidRPr="00BA3C3E" w:rsidRDefault="003B1D80" w:rsidP="00814458">
            <w:pPr>
              <w:spacing w:after="0"/>
              <w:rPr>
                <w:rFonts w:cs="Arial"/>
                <w:sz w:val="18"/>
                <w:szCs w:val="18"/>
              </w:rPr>
            </w:pPr>
            <w:r>
              <w:rPr>
                <w:rFonts w:cs="Arial"/>
                <w:sz w:val="18"/>
                <w:szCs w:val="18"/>
              </w:rPr>
              <w:t>Bespoke, high-quality T&amp;L CPD provided internally with further external CPD where appropriate.</w:t>
            </w:r>
            <w:r w:rsidR="003D1E10">
              <w:rPr>
                <w:rFonts w:cs="Arial"/>
                <w:sz w:val="18"/>
                <w:szCs w:val="18"/>
              </w:rPr>
              <w:t xml:space="preserve">  Focus on delivering remote learning and supporting pupil welfare and the recovery curriculum.</w:t>
            </w:r>
          </w:p>
        </w:tc>
        <w:tc>
          <w:tcPr>
            <w:tcW w:w="3412" w:type="dxa"/>
            <w:tcMar>
              <w:top w:w="57" w:type="dxa"/>
              <w:bottom w:w="57" w:type="dxa"/>
            </w:tcMar>
          </w:tcPr>
          <w:p w14:paraId="7B92B77E" w14:textId="5200E190" w:rsidR="00814458" w:rsidRPr="00BA3C3E" w:rsidRDefault="003B1D80" w:rsidP="000F11BE">
            <w:pPr>
              <w:spacing w:after="0"/>
              <w:rPr>
                <w:rFonts w:cs="Arial"/>
                <w:sz w:val="18"/>
                <w:szCs w:val="18"/>
              </w:rPr>
            </w:pPr>
            <w:r>
              <w:rPr>
                <w:rFonts w:cs="Arial"/>
                <w:sz w:val="18"/>
                <w:szCs w:val="18"/>
              </w:rPr>
              <w:t xml:space="preserve">Identification </w:t>
            </w:r>
            <w:r w:rsidR="001401E3">
              <w:rPr>
                <w:rFonts w:cs="Arial"/>
                <w:sz w:val="18"/>
                <w:szCs w:val="18"/>
              </w:rPr>
              <w:t>(</w:t>
            </w:r>
            <w:r>
              <w:rPr>
                <w:rFonts w:cs="Arial"/>
                <w:sz w:val="18"/>
                <w:szCs w:val="18"/>
              </w:rPr>
              <w:t>by Sutton Trust</w:t>
            </w:r>
            <w:r w:rsidR="001401E3">
              <w:rPr>
                <w:rFonts w:cs="Arial"/>
                <w:sz w:val="18"/>
                <w:szCs w:val="18"/>
              </w:rPr>
              <w:t>, Challenging Education</w:t>
            </w:r>
            <w:r w:rsidR="00B700C9">
              <w:rPr>
                <w:rFonts w:cs="Arial"/>
                <w:sz w:val="18"/>
                <w:szCs w:val="18"/>
              </w:rPr>
              <w:t>, Dylan Wiliam</w:t>
            </w:r>
            <w:r w:rsidR="001401E3">
              <w:rPr>
                <w:rFonts w:cs="Arial"/>
                <w:sz w:val="18"/>
                <w:szCs w:val="18"/>
              </w:rPr>
              <w:t xml:space="preserve"> et al)</w:t>
            </w:r>
            <w:r>
              <w:rPr>
                <w:rFonts w:cs="Arial"/>
                <w:sz w:val="18"/>
                <w:szCs w:val="18"/>
              </w:rPr>
              <w:t xml:space="preserve"> of high quality teaching </w:t>
            </w:r>
            <w:r w:rsidR="00B83510">
              <w:rPr>
                <w:rFonts w:cs="Arial"/>
                <w:sz w:val="18"/>
                <w:szCs w:val="18"/>
              </w:rPr>
              <w:t xml:space="preserve">and quality of feedback </w:t>
            </w:r>
            <w:r>
              <w:rPr>
                <w:rFonts w:cs="Arial"/>
                <w:sz w:val="18"/>
                <w:szCs w:val="18"/>
              </w:rPr>
              <w:t xml:space="preserve">as </w:t>
            </w:r>
            <w:r w:rsidR="00B83510">
              <w:rPr>
                <w:rFonts w:cs="Arial"/>
                <w:sz w:val="18"/>
                <w:szCs w:val="18"/>
              </w:rPr>
              <w:t xml:space="preserve">principal factors </w:t>
            </w:r>
            <w:r>
              <w:rPr>
                <w:rFonts w:cs="Arial"/>
                <w:sz w:val="18"/>
                <w:szCs w:val="18"/>
              </w:rPr>
              <w:t>in improving outcomes for pupil premium pupils.</w:t>
            </w:r>
          </w:p>
        </w:tc>
        <w:tc>
          <w:tcPr>
            <w:tcW w:w="3030" w:type="dxa"/>
            <w:shd w:val="clear" w:color="auto" w:fill="auto"/>
            <w:tcMar>
              <w:top w:w="57" w:type="dxa"/>
              <w:bottom w:w="57" w:type="dxa"/>
            </w:tcMar>
          </w:tcPr>
          <w:p w14:paraId="469652EF" w14:textId="08491BB5" w:rsidR="00814458" w:rsidRPr="00BA3C3E" w:rsidRDefault="003B1D80" w:rsidP="00814458">
            <w:pPr>
              <w:spacing w:after="0"/>
              <w:rPr>
                <w:rFonts w:cs="Arial"/>
                <w:sz w:val="18"/>
                <w:szCs w:val="18"/>
              </w:rPr>
            </w:pPr>
            <w:r>
              <w:rPr>
                <w:rFonts w:cs="Arial"/>
                <w:sz w:val="18"/>
                <w:szCs w:val="18"/>
              </w:rPr>
              <w:t>All T&amp;L CPD evaluated for impact by T&amp;L Deputy Head.</w:t>
            </w:r>
          </w:p>
        </w:tc>
        <w:tc>
          <w:tcPr>
            <w:tcW w:w="1917" w:type="dxa"/>
            <w:shd w:val="clear" w:color="auto" w:fill="auto"/>
          </w:tcPr>
          <w:p w14:paraId="0FF885E6" w14:textId="511E066E" w:rsidR="00814458" w:rsidRPr="00BA3C3E" w:rsidRDefault="000E5FE1" w:rsidP="00814458">
            <w:pPr>
              <w:spacing w:after="0"/>
              <w:rPr>
                <w:rFonts w:cs="Arial"/>
                <w:sz w:val="18"/>
                <w:szCs w:val="18"/>
              </w:rPr>
            </w:pPr>
            <w:r>
              <w:rPr>
                <w:rFonts w:cs="Arial"/>
                <w:sz w:val="18"/>
                <w:szCs w:val="18"/>
              </w:rPr>
              <w:t>ASI</w:t>
            </w:r>
          </w:p>
        </w:tc>
        <w:tc>
          <w:tcPr>
            <w:tcW w:w="2791" w:type="dxa"/>
          </w:tcPr>
          <w:p w14:paraId="4C3591AF" w14:textId="42EC122E" w:rsidR="00814458" w:rsidRPr="00BA3C3E" w:rsidRDefault="000E5FE1" w:rsidP="00814458">
            <w:pPr>
              <w:spacing w:after="0"/>
              <w:rPr>
                <w:rFonts w:cs="Arial"/>
                <w:sz w:val="18"/>
                <w:szCs w:val="18"/>
              </w:rPr>
            </w:pPr>
            <w:r>
              <w:rPr>
                <w:rFonts w:cs="Arial"/>
                <w:sz w:val="18"/>
                <w:szCs w:val="18"/>
              </w:rPr>
              <w:t>July 20</w:t>
            </w:r>
            <w:r w:rsidR="0078119E">
              <w:rPr>
                <w:rFonts w:cs="Arial"/>
                <w:sz w:val="18"/>
                <w:szCs w:val="18"/>
              </w:rPr>
              <w:t>2</w:t>
            </w:r>
            <w:r w:rsidR="00F66020">
              <w:rPr>
                <w:rFonts w:cs="Arial"/>
                <w:sz w:val="18"/>
                <w:szCs w:val="18"/>
              </w:rPr>
              <w:t>1</w:t>
            </w:r>
          </w:p>
        </w:tc>
      </w:tr>
      <w:tr w:rsidR="008F52D6" w14:paraId="535D908F" w14:textId="77777777" w:rsidTr="00FF6319">
        <w:trPr>
          <w:trHeight w:hRule="exact" w:val="4474"/>
        </w:trPr>
        <w:tc>
          <w:tcPr>
            <w:tcW w:w="2201" w:type="dxa"/>
            <w:tcMar>
              <w:top w:w="57" w:type="dxa"/>
              <w:bottom w:w="57" w:type="dxa"/>
            </w:tcMar>
          </w:tcPr>
          <w:p w14:paraId="3231AE97" w14:textId="69186B44" w:rsidR="008F52D6" w:rsidRDefault="000C5DBD" w:rsidP="00814458">
            <w:pPr>
              <w:spacing w:after="0"/>
              <w:rPr>
                <w:rFonts w:cs="Arial"/>
                <w:sz w:val="18"/>
                <w:szCs w:val="18"/>
              </w:rPr>
            </w:pPr>
            <w:r>
              <w:lastRenderedPageBreak/>
              <w:br w:type="page"/>
            </w:r>
            <w:r w:rsidR="008F52D6">
              <w:rPr>
                <w:rFonts w:cs="Arial"/>
                <w:sz w:val="18"/>
                <w:szCs w:val="18"/>
              </w:rPr>
              <w:t>Continuous improvement in the quality and consistency of teaching and learning, assessment and feedback.</w:t>
            </w:r>
          </w:p>
        </w:tc>
        <w:tc>
          <w:tcPr>
            <w:tcW w:w="2208" w:type="dxa"/>
            <w:gridSpan w:val="2"/>
            <w:shd w:val="clear" w:color="auto" w:fill="CCC0D9" w:themeFill="accent4" w:themeFillTint="66"/>
            <w:tcMar>
              <w:top w:w="57" w:type="dxa"/>
              <w:bottom w:w="57" w:type="dxa"/>
            </w:tcMar>
          </w:tcPr>
          <w:p w14:paraId="376CE011" w14:textId="36710F5C" w:rsidR="00F66020" w:rsidRPr="00845CA5" w:rsidRDefault="00B73835" w:rsidP="00DE6B1A">
            <w:pPr>
              <w:spacing w:after="0"/>
              <w:rPr>
                <w:rFonts w:cs="Arial"/>
                <w:color w:val="auto"/>
                <w:sz w:val="18"/>
                <w:szCs w:val="18"/>
              </w:rPr>
            </w:pPr>
            <w:r w:rsidRPr="00845CA5">
              <w:rPr>
                <w:rFonts w:cs="Arial"/>
                <w:color w:val="auto"/>
                <w:sz w:val="18"/>
                <w:szCs w:val="18"/>
              </w:rPr>
              <w:t xml:space="preserve">Introducing GL </w:t>
            </w:r>
            <w:r w:rsidR="00F66020" w:rsidRPr="00845CA5">
              <w:rPr>
                <w:rFonts w:cs="Arial"/>
                <w:color w:val="auto"/>
                <w:sz w:val="18"/>
                <w:szCs w:val="18"/>
              </w:rPr>
              <w:t>CAT</w:t>
            </w:r>
            <w:r w:rsidR="006F20B7">
              <w:rPr>
                <w:rFonts w:cs="Arial"/>
                <w:color w:val="auto"/>
                <w:sz w:val="18"/>
                <w:szCs w:val="18"/>
              </w:rPr>
              <w:t>4</w:t>
            </w:r>
            <w:r w:rsidR="00F66020" w:rsidRPr="00845CA5">
              <w:rPr>
                <w:rFonts w:cs="Arial"/>
                <w:color w:val="auto"/>
                <w:sz w:val="18"/>
                <w:szCs w:val="18"/>
              </w:rPr>
              <w:t xml:space="preserve"> </w:t>
            </w:r>
            <w:r w:rsidRPr="00845CA5">
              <w:rPr>
                <w:rFonts w:cs="Arial"/>
                <w:color w:val="auto"/>
                <w:sz w:val="18"/>
                <w:szCs w:val="18"/>
              </w:rPr>
              <w:t>tests to provide basis for Yr 7 targets</w:t>
            </w:r>
            <w:r w:rsidR="000C5DBD" w:rsidRPr="00845CA5">
              <w:rPr>
                <w:rFonts w:cs="Arial"/>
                <w:color w:val="auto"/>
                <w:sz w:val="18"/>
                <w:szCs w:val="18"/>
              </w:rPr>
              <w:t xml:space="preserve"> in absence of KS2 SATs</w:t>
            </w:r>
            <w:r w:rsidRPr="00845CA5">
              <w:rPr>
                <w:rFonts w:cs="Arial"/>
                <w:color w:val="auto"/>
                <w:sz w:val="18"/>
                <w:szCs w:val="18"/>
              </w:rPr>
              <w:t xml:space="preserve"> </w:t>
            </w:r>
            <w:r w:rsidR="000C5DBD" w:rsidRPr="00845CA5">
              <w:rPr>
                <w:rFonts w:cs="Arial"/>
                <w:color w:val="auto"/>
                <w:sz w:val="18"/>
                <w:szCs w:val="18"/>
              </w:rPr>
              <w:t xml:space="preserve">(targets produced in partnership with FFT) and to provide teachers with QLA. </w:t>
            </w:r>
            <w:r w:rsidRPr="00845CA5">
              <w:rPr>
                <w:rFonts w:cs="Arial"/>
                <w:color w:val="auto"/>
                <w:sz w:val="18"/>
                <w:szCs w:val="18"/>
              </w:rPr>
              <w:t xml:space="preserve"> </w:t>
            </w:r>
          </w:p>
          <w:p w14:paraId="379094C6" w14:textId="71514EA7" w:rsidR="008F52D6" w:rsidRDefault="000C5DBD" w:rsidP="00DE6B1A">
            <w:pPr>
              <w:spacing w:after="0"/>
              <w:rPr>
                <w:rFonts w:cs="Arial"/>
                <w:sz w:val="18"/>
                <w:szCs w:val="18"/>
              </w:rPr>
            </w:pPr>
            <w:r>
              <w:rPr>
                <w:rFonts w:cs="Arial"/>
                <w:sz w:val="18"/>
                <w:szCs w:val="18"/>
              </w:rPr>
              <w:t>CATs scores to enable c</w:t>
            </w:r>
            <w:r w:rsidR="00842160">
              <w:rPr>
                <w:rFonts w:cs="Arial"/>
                <w:sz w:val="18"/>
                <w:szCs w:val="18"/>
              </w:rPr>
              <w:t>ontinuation</w:t>
            </w:r>
            <w:r w:rsidR="00DE6B1A">
              <w:rPr>
                <w:rFonts w:cs="Arial"/>
                <w:sz w:val="18"/>
                <w:szCs w:val="18"/>
              </w:rPr>
              <w:t xml:space="preserve"> of</w:t>
            </w:r>
            <w:r w:rsidR="008F52D6">
              <w:rPr>
                <w:rFonts w:cs="Arial"/>
                <w:sz w:val="18"/>
                <w:szCs w:val="18"/>
              </w:rPr>
              <w:t xml:space="preserve"> RADY approach to target setting for </w:t>
            </w:r>
            <w:r w:rsidR="00DE6B1A">
              <w:rPr>
                <w:rFonts w:cs="Arial"/>
                <w:sz w:val="18"/>
                <w:szCs w:val="18"/>
              </w:rPr>
              <w:t xml:space="preserve">the new Yr 7 </w:t>
            </w:r>
            <w:r w:rsidR="008F52D6">
              <w:rPr>
                <w:rFonts w:cs="Arial"/>
                <w:sz w:val="18"/>
                <w:szCs w:val="18"/>
              </w:rPr>
              <w:t>pupil premium pupils, which aims</w:t>
            </w:r>
            <w:r w:rsidR="00EB4FEC">
              <w:rPr>
                <w:rFonts w:cs="Arial"/>
                <w:sz w:val="18"/>
                <w:szCs w:val="18"/>
              </w:rPr>
              <w:t xml:space="preserve"> to</w:t>
            </w:r>
            <w:r w:rsidR="008F52D6">
              <w:rPr>
                <w:rFonts w:cs="Arial"/>
                <w:sz w:val="18"/>
                <w:szCs w:val="18"/>
              </w:rPr>
              <w:t xml:space="preserve"> raise aspirations and close the gap that develops in KS1 and KS2.</w:t>
            </w:r>
            <w:r w:rsidR="00FF6319">
              <w:rPr>
                <w:rFonts w:cs="Arial"/>
                <w:sz w:val="18"/>
                <w:szCs w:val="18"/>
              </w:rPr>
              <w:t xml:space="preserve"> (Funding through Covid Catch-Up)</w:t>
            </w:r>
          </w:p>
          <w:p w14:paraId="3703AA7A" w14:textId="4AD3E34C" w:rsidR="00542CEC" w:rsidRDefault="00542CEC" w:rsidP="00DE6B1A">
            <w:pPr>
              <w:spacing w:after="0"/>
              <w:rPr>
                <w:rFonts w:cs="Arial"/>
                <w:sz w:val="18"/>
                <w:szCs w:val="18"/>
              </w:rPr>
            </w:pPr>
          </w:p>
        </w:tc>
        <w:tc>
          <w:tcPr>
            <w:tcW w:w="3412" w:type="dxa"/>
            <w:tcMar>
              <w:top w:w="57" w:type="dxa"/>
              <w:bottom w:w="57" w:type="dxa"/>
            </w:tcMar>
          </w:tcPr>
          <w:p w14:paraId="22AFD912" w14:textId="45C31C7E" w:rsidR="008F52D6" w:rsidRDefault="008F52D6" w:rsidP="00B83510">
            <w:pPr>
              <w:spacing w:after="0"/>
              <w:rPr>
                <w:rFonts w:cs="Arial"/>
                <w:sz w:val="18"/>
                <w:szCs w:val="18"/>
              </w:rPr>
            </w:pPr>
            <w:r>
              <w:rPr>
                <w:rFonts w:cs="Arial"/>
                <w:sz w:val="18"/>
                <w:szCs w:val="18"/>
              </w:rPr>
              <w:t>Research provided by Challenging Education that demonstrates how lower targets for pupil premium pupils become embedded as they move through each key stage.</w:t>
            </w:r>
            <w:r w:rsidR="0008762F">
              <w:rPr>
                <w:rFonts w:cs="Arial"/>
                <w:sz w:val="18"/>
                <w:szCs w:val="18"/>
              </w:rPr>
              <w:t xml:space="preserve">  Research supports previous Ofsted studies.</w:t>
            </w:r>
          </w:p>
        </w:tc>
        <w:tc>
          <w:tcPr>
            <w:tcW w:w="3030" w:type="dxa"/>
            <w:shd w:val="clear" w:color="auto" w:fill="auto"/>
            <w:tcMar>
              <w:top w:w="57" w:type="dxa"/>
              <w:bottom w:w="57" w:type="dxa"/>
            </w:tcMar>
          </w:tcPr>
          <w:p w14:paraId="4F275DB5" w14:textId="6EAC9E95" w:rsidR="008F52D6" w:rsidRDefault="008F52D6" w:rsidP="008F52D6">
            <w:pPr>
              <w:spacing w:after="0"/>
              <w:rPr>
                <w:rFonts w:cs="Arial"/>
                <w:sz w:val="18"/>
                <w:szCs w:val="18"/>
              </w:rPr>
            </w:pPr>
            <w:r>
              <w:rPr>
                <w:rFonts w:cs="Arial"/>
                <w:sz w:val="18"/>
                <w:szCs w:val="18"/>
              </w:rPr>
              <w:t>By working in partnership with Challenging Education and the RADY schools. Project led by  Deputy Head with responsibility for the Pupil Premium.</w:t>
            </w:r>
          </w:p>
        </w:tc>
        <w:tc>
          <w:tcPr>
            <w:tcW w:w="1917" w:type="dxa"/>
            <w:shd w:val="clear" w:color="auto" w:fill="auto"/>
          </w:tcPr>
          <w:p w14:paraId="3442BE40" w14:textId="3717A4E9" w:rsidR="008F52D6" w:rsidRDefault="008F52D6" w:rsidP="00814458">
            <w:pPr>
              <w:spacing w:after="0"/>
              <w:rPr>
                <w:rFonts w:cs="Arial"/>
                <w:sz w:val="18"/>
                <w:szCs w:val="18"/>
              </w:rPr>
            </w:pPr>
            <w:r>
              <w:rPr>
                <w:rFonts w:cs="Arial"/>
                <w:sz w:val="18"/>
                <w:szCs w:val="18"/>
              </w:rPr>
              <w:t>MHD</w:t>
            </w:r>
            <w:r w:rsidR="000C5DBD">
              <w:rPr>
                <w:rFonts w:cs="Arial"/>
                <w:sz w:val="18"/>
                <w:szCs w:val="18"/>
              </w:rPr>
              <w:t>/BDU</w:t>
            </w:r>
          </w:p>
        </w:tc>
        <w:tc>
          <w:tcPr>
            <w:tcW w:w="2791" w:type="dxa"/>
          </w:tcPr>
          <w:p w14:paraId="7F895A63" w14:textId="2BD61FA5" w:rsidR="008F52D6" w:rsidRDefault="00F66020" w:rsidP="00814458">
            <w:pPr>
              <w:spacing w:after="0"/>
              <w:rPr>
                <w:rFonts w:cs="Arial"/>
                <w:sz w:val="18"/>
                <w:szCs w:val="18"/>
              </w:rPr>
            </w:pPr>
            <w:r>
              <w:rPr>
                <w:rFonts w:cs="Arial"/>
                <w:sz w:val="18"/>
                <w:szCs w:val="18"/>
              </w:rPr>
              <w:t>October 2020</w:t>
            </w:r>
          </w:p>
        </w:tc>
      </w:tr>
      <w:tr w:rsidR="004F2548" w14:paraId="5083E7C7" w14:textId="77777777" w:rsidTr="004F2548">
        <w:trPr>
          <w:trHeight w:hRule="exact" w:val="3769"/>
        </w:trPr>
        <w:tc>
          <w:tcPr>
            <w:tcW w:w="2201" w:type="dxa"/>
            <w:tcMar>
              <w:top w:w="57" w:type="dxa"/>
              <w:bottom w:w="57" w:type="dxa"/>
            </w:tcMar>
          </w:tcPr>
          <w:p w14:paraId="09865A59" w14:textId="1802428C" w:rsidR="004F2548" w:rsidRPr="00CE0F10" w:rsidRDefault="004F2548" w:rsidP="00814458">
            <w:pPr>
              <w:spacing w:after="0"/>
              <w:rPr>
                <w:rFonts w:cs="Arial"/>
                <w:sz w:val="18"/>
                <w:szCs w:val="18"/>
              </w:rPr>
            </w:pPr>
            <w:r w:rsidRPr="00CE0F10">
              <w:rPr>
                <w:rFonts w:cs="Arial"/>
                <w:sz w:val="18"/>
                <w:szCs w:val="18"/>
              </w:rPr>
              <w:t>Continuous improvement in the quality and consistency of teaching and learning, assessment and feedback.</w:t>
            </w:r>
          </w:p>
        </w:tc>
        <w:tc>
          <w:tcPr>
            <w:tcW w:w="2208" w:type="dxa"/>
            <w:gridSpan w:val="2"/>
            <w:tcMar>
              <w:top w:w="57" w:type="dxa"/>
              <w:bottom w:w="57" w:type="dxa"/>
            </w:tcMar>
          </w:tcPr>
          <w:p w14:paraId="0244CE78" w14:textId="46952328" w:rsidR="004F2548" w:rsidRPr="00CE0F10" w:rsidRDefault="00FD3EA4" w:rsidP="00FD3EA4">
            <w:pPr>
              <w:spacing w:after="0"/>
              <w:rPr>
                <w:rFonts w:cs="Arial"/>
                <w:sz w:val="18"/>
                <w:szCs w:val="18"/>
              </w:rPr>
            </w:pPr>
            <w:r>
              <w:rPr>
                <w:rFonts w:cs="Arial"/>
                <w:sz w:val="18"/>
                <w:szCs w:val="18"/>
              </w:rPr>
              <w:t>Continue to embed</w:t>
            </w:r>
            <w:r w:rsidR="004F2548" w:rsidRPr="00CE0F10">
              <w:rPr>
                <w:rFonts w:cs="Arial"/>
                <w:sz w:val="18"/>
                <w:szCs w:val="18"/>
              </w:rPr>
              <w:t xml:space="preserve"> RADY ‘pupil premium first strategy’ – making sure books are marked first, additional in lesson book checks are carried out and extra questions are targeted towards PPI pupils.  Class teacher DRAPs document planned intervention agreed in department data meetings.  Further HODs CPD to improve HODs QA processes.</w:t>
            </w:r>
          </w:p>
        </w:tc>
        <w:tc>
          <w:tcPr>
            <w:tcW w:w="3412" w:type="dxa"/>
            <w:tcMar>
              <w:top w:w="57" w:type="dxa"/>
              <w:bottom w:w="57" w:type="dxa"/>
            </w:tcMar>
          </w:tcPr>
          <w:p w14:paraId="24B185AC" w14:textId="04758DAE" w:rsidR="004F2548" w:rsidRPr="00CE0F10" w:rsidRDefault="004F2548" w:rsidP="00B83510">
            <w:pPr>
              <w:spacing w:after="0"/>
              <w:rPr>
                <w:rFonts w:cs="Arial"/>
                <w:sz w:val="18"/>
                <w:szCs w:val="18"/>
              </w:rPr>
            </w:pPr>
            <w:r w:rsidRPr="00CE0F10">
              <w:rPr>
                <w:rFonts w:cs="Arial"/>
                <w:sz w:val="18"/>
                <w:szCs w:val="18"/>
              </w:rPr>
              <w:t xml:space="preserve">Identification by Sutton Trust of high quality teaching and quality of feedback as principal factors in improving outcomes for pupil premium pupils and further evidence from Challenging Education that ‘direct action’ leads to improved outcomes for under-performing pupil premium pupils. </w:t>
            </w:r>
          </w:p>
        </w:tc>
        <w:tc>
          <w:tcPr>
            <w:tcW w:w="3030" w:type="dxa"/>
            <w:shd w:val="clear" w:color="auto" w:fill="auto"/>
            <w:tcMar>
              <w:top w:w="57" w:type="dxa"/>
              <w:bottom w:w="57" w:type="dxa"/>
            </w:tcMar>
          </w:tcPr>
          <w:p w14:paraId="4961D42E" w14:textId="2CC8FABE" w:rsidR="004F2548" w:rsidRPr="00CE0F10" w:rsidRDefault="004F2548" w:rsidP="008F52D6">
            <w:pPr>
              <w:spacing w:after="0"/>
              <w:rPr>
                <w:rFonts w:cs="Arial"/>
                <w:sz w:val="18"/>
                <w:szCs w:val="18"/>
              </w:rPr>
            </w:pPr>
            <w:r w:rsidRPr="00CE0F10">
              <w:rPr>
                <w:rFonts w:cs="Arial"/>
                <w:sz w:val="18"/>
                <w:szCs w:val="18"/>
              </w:rPr>
              <w:t>In school QA processes enhanced to ensure good practice is taking place in all lessons.</w:t>
            </w:r>
          </w:p>
        </w:tc>
        <w:tc>
          <w:tcPr>
            <w:tcW w:w="1917" w:type="dxa"/>
            <w:shd w:val="clear" w:color="auto" w:fill="auto"/>
          </w:tcPr>
          <w:p w14:paraId="4915B822" w14:textId="35481D25" w:rsidR="004F2548" w:rsidRPr="00CE0F10" w:rsidRDefault="004F2548" w:rsidP="00814458">
            <w:pPr>
              <w:spacing w:after="0"/>
              <w:rPr>
                <w:rFonts w:cs="Arial"/>
                <w:sz w:val="18"/>
                <w:szCs w:val="18"/>
              </w:rPr>
            </w:pPr>
            <w:r w:rsidRPr="00CE0F10">
              <w:rPr>
                <w:rFonts w:cs="Arial"/>
                <w:sz w:val="18"/>
                <w:szCs w:val="18"/>
              </w:rPr>
              <w:t>MHD/ASI</w:t>
            </w:r>
          </w:p>
        </w:tc>
        <w:tc>
          <w:tcPr>
            <w:tcW w:w="2791" w:type="dxa"/>
          </w:tcPr>
          <w:p w14:paraId="6145DEDE" w14:textId="723B1BFF" w:rsidR="004F2548" w:rsidRPr="00CE0F10" w:rsidRDefault="004F2548" w:rsidP="00F66020">
            <w:pPr>
              <w:spacing w:after="0"/>
              <w:rPr>
                <w:rFonts w:cs="Arial"/>
                <w:sz w:val="18"/>
                <w:szCs w:val="18"/>
              </w:rPr>
            </w:pPr>
            <w:r w:rsidRPr="00CE0F10">
              <w:rPr>
                <w:rFonts w:cs="Arial"/>
                <w:sz w:val="18"/>
                <w:szCs w:val="18"/>
              </w:rPr>
              <w:t>Easter 202</w:t>
            </w:r>
            <w:r w:rsidR="00F66020">
              <w:rPr>
                <w:rFonts w:cs="Arial"/>
                <w:sz w:val="18"/>
                <w:szCs w:val="18"/>
              </w:rPr>
              <w:t>1</w:t>
            </w:r>
          </w:p>
        </w:tc>
      </w:tr>
    </w:tbl>
    <w:p w14:paraId="4F801936" w14:textId="77777777" w:rsidR="005B5CB0" w:rsidRDefault="005B5CB0">
      <w:r>
        <w:br w:type="page"/>
      </w:r>
    </w:p>
    <w:tbl>
      <w:tblPr>
        <w:tblStyle w:val="TableGrid"/>
        <w:tblW w:w="15559" w:type="dxa"/>
        <w:tblLook w:val="04A0" w:firstRow="1" w:lastRow="0" w:firstColumn="1" w:lastColumn="0" w:noHBand="0" w:noVBand="1"/>
      </w:tblPr>
      <w:tblGrid>
        <w:gridCol w:w="2201"/>
        <w:gridCol w:w="2208"/>
        <w:gridCol w:w="3412"/>
        <w:gridCol w:w="3030"/>
        <w:gridCol w:w="1917"/>
        <w:gridCol w:w="2791"/>
      </w:tblGrid>
      <w:tr w:rsidR="00E53FBA" w14:paraId="1EC50DD7" w14:textId="77777777" w:rsidTr="00FF6319">
        <w:trPr>
          <w:trHeight w:hRule="exact" w:val="3482"/>
        </w:trPr>
        <w:tc>
          <w:tcPr>
            <w:tcW w:w="2201" w:type="dxa"/>
            <w:tcMar>
              <w:top w:w="57" w:type="dxa"/>
              <w:bottom w:w="57" w:type="dxa"/>
            </w:tcMar>
          </w:tcPr>
          <w:p w14:paraId="4DC5A84F" w14:textId="3E975AB8" w:rsidR="00E53FBA" w:rsidRPr="00CE0F10" w:rsidRDefault="00E53FBA" w:rsidP="00814458">
            <w:pPr>
              <w:spacing w:after="0"/>
              <w:rPr>
                <w:rFonts w:cs="Arial"/>
                <w:sz w:val="18"/>
                <w:szCs w:val="18"/>
              </w:rPr>
            </w:pPr>
            <w:r w:rsidRPr="00CE0F10">
              <w:rPr>
                <w:rFonts w:cs="Arial"/>
                <w:sz w:val="18"/>
                <w:szCs w:val="18"/>
              </w:rPr>
              <w:lastRenderedPageBreak/>
              <w:t>Continuous improvement in the quality and consistency of teaching and learning, assessment and feedback.</w:t>
            </w:r>
          </w:p>
        </w:tc>
        <w:tc>
          <w:tcPr>
            <w:tcW w:w="2208" w:type="dxa"/>
            <w:shd w:val="clear" w:color="auto" w:fill="CCC0D9" w:themeFill="accent4" w:themeFillTint="66"/>
            <w:tcMar>
              <w:top w:w="57" w:type="dxa"/>
              <w:bottom w:w="57" w:type="dxa"/>
            </w:tcMar>
          </w:tcPr>
          <w:p w14:paraId="39B72ED8" w14:textId="2E6EFD59" w:rsidR="005B5CB0" w:rsidRPr="00320349" w:rsidRDefault="005B5CB0" w:rsidP="005B5CB0">
            <w:pPr>
              <w:spacing w:after="0"/>
              <w:rPr>
                <w:rFonts w:cs="Arial"/>
                <w:color w:val="auto"/>
                <w:sz w:val="18"/>
                <w:szCs w:val="18"/>
              </w:rPr>
            </w:pPr>
            <w:r w:rsidRPr="00320349">
              <w:rPr>
                <w:rFonts w:cs="Arial"/>
                <w:color w:val="auto"/>
                <w:sz w:val="18"/>
                <w:szCs w:val="18"/>
              </w:rPr>
              <w:t>Three mock windows introduced in Yr 11 – two internal windows in October and March, and an external window in January.  External window to inclu</w:t>
            </w:r>
            <w:r w:rsidR="00CA583A">
              <w:rPr>
                <w:rFonts w:cs="Arial"/>
                <w:color w:val="auto"/>
                <w:sz w:val="18"/>
                <w:szCs w:val="18"/>
              </w:rPr>
              <w:t>de externally assessed Pearson M</w:t>
            </w:r>
            <w:r w:rsidRPr="00320349">
              <w:rPr>
                <w:rFonts w:cs="Arial"/>
                <w:color w:val="auto"/>
                <w:sz w:val="18"/>
                <w:szCs w:val="18"/>
              </w:rPr>
              <w:t>ocks.  English to be externally assessed by exam board marker.</w:t>
            </w:r>
            <w:r w:rsidR="00FF6319">
              <w:rPr>
                <w:rFonts w:cs="Arial"/>
                <w:color w:val="auto"/>
                <w:sz w:val="18"/>
                <w:szCs w:val="18"/>
              </w:rPr>
              <w:t>(Funding through Covid Catch-Up)</w:t>
            </w:r>
          </w:p>
          <w:p w14:paraId="32D6CF9E" w14:textId="1A3197E0" w:rsidR="00861410" w:rsidRPr="00E53FBA" w:rsidRDefault="00861410" w:rsidP="00DE6B1A">
            <w:pPr>
              <w:spacing w:after="0"/>
              <w:rPr>
                <w:rFonts w:cs="Arial"/>
                <w:color w:val="FF0000"/>
                <w:sz w:val="18"/>
                <w:szCs w:val="18"/>
              </w:rPr>
            </w:pPr>
          </w:p>
        </w:tc>
        <w:tc>
          <w:tcPr>
            <w:tcW w:w="3412" w:type="dxa"/>
            <w:tcMar>
              <w:top w:w="57" w:type="dxa"/>
              <w:bottom w:w="57" w:type="dxa"/>
            </w:tcMar>
          </w:tcPr>
          <w:p w14:paraId="59CF0D36" w14:textId="77777777" w:rsidR="005B5CB0" w:rsidRDefault="005B5CB0" w:rsidP="005B5CB0">
            <w:pPr>
              <w:spacing w:after="0"/>
              <w:rPr>
                <w:rFonts w:cs="Arial"/>
                <w:sz w:val="18"/>
                <w:szCs w:val="18"/>
              </w:rPr>
            </w:pPr>
            <w:r>
              <w:rPr>
                <w:rFonts w:cs="Arial"/>
                <w:sz w:val="18"/>
                <w:szCs w:val="18"/>
              </w:rPr>
              <w:t>Internal and external evidence (from PIXL, Sutton Trust, Challenging Education) of the importance of summative assessments in guiding teacher strategy and preparing pupils for external exams.</w:t>
            </w:r>
          </w:p>
          <w:p w14:paraId="75E7AFF8" w14:textId="2A509050" w:rsidR="00E53FBA" w:rsidRPr="00CE0F10" w:rsidRDefault="005B5CB0" w:rsidP="005B5CB0">
            <w:pPr>
              <w:spacing w:after="0"/>
              <w:rPr>
                <w:rFonts w:cs="Arial"/>
                <w:sz w:val="18"/>
                <w:szCs w:val="18"/>
              </w:rPr>
            </w:pPr>
            <w:r>
              <w:rPr>
                <w:rFonts w:cs="Arial"/>
                <w:sz w:val="18"/>
                <w:szCs w:val="18"/>
              </w:rPr>
              <w:t xml:space="preserve">Internal evidence of the importance </w:t>
            </w:r>
            <w:r w:rsidR="007C0ED9">
              <w:rPr>
                <w:rFonts w:cs="Arial"/>
                <w:sz w:val="18"/>
                <w:szCs w:val="18"/>
              </w:rPr>
              <w:t>of gaining</w:t>
            </w:r>
            <w:r>
              <w:rPr>
                <w:rFonts w:cs="Arial"/>
                <w:sz w:val="18"/>
                <w:szCs w:val="18"/>
              </w:rPr>
              <w:t xml:space="preserve"> external validation of our </w:t>
            </w:r>
            <w:r w:rsidR="00CA583A">
              <w:rPr>
                <w:rFonts w:cs="Arial"/>
                <w:sz w:val="18"/>
                <w:szCs w:val="18"/>
              </w:rPr>
              <w:t>internal assessments.  Pearson Mocks S</w:t>
            </w:r>
            <w:r>
              <w:rPr>
                <w:rFonts w:cs="Arial"/>
                <w:sz w:val="18"/>
                <w:szCs w:val="18"/>
              </w:rPr>
              <w:t>ervice to provide Maths and Science with QLA.</w:t>
            </w:r>
          </w:p>
        </w:tc>
        <w:tc>
          <w:tcPr>
            <w:tcW w:w="3030" w:type="dxa"/>
            <w:shd w:val="clear" w:color="auto" w:fill="auto"/>
            <w:tcMar>
              <w:top w:w="57" w:type="dxa"/>
              <w:bottom w:w="57" w:type="dxa"/>
            </w:tcMar>
          </w:tcPr>
          <w:p w14:paraId="12326F09" w14:textId="77777777" w:rsidR="009344AB" w:rsidRDefault="009344AB" w:rsidP="008F52D6">
            <w:pPr>
              <w:spacing w:after="0"/>
              <w:rPr>
                <w:rFonts w:cs="Arial"/>
                <w:sz w:val="18"/>
                <w:szCs w:val="18"/>
              </w:rPr>
            </w:pPr>
            <w:r>
              <w:rPr>
                <w:rFonts w:cs="Arial"/>
                <w:sz w:val="18"/>
                <w:szCs w:val="18"/>
              </w:rPr>
              <w:t>Internal moderation of mock results and assessment data alongside external validation from Pearson Mock Service and external AQA English marker.</w:t>
            </w:r>
          </w:p>
          <w:p w14:paraId="5456B98C" w14:textId="266F8E16" w:rsidR="008958A1" w:rsidRPr="00CE0F10" w:rsidRDefault="008958A1" w:rsidP="008F52D6">
            <w:pPr>
              <w:spacing w:after="0"/>
              <w:rPr>
                <w:rFonts w:cs="Arial"/>
                <w:sz w:val="18"/>
                <w:szCs w:val="18"/>
              </w:rPr>
            </w:pPr>
            <w:r>
              <w:rPr>
                <w:rFonts w:cs="Arial"/>
                <w:sz w:val="18"/>
                <w:szCs w:val="18"/>
              </w:rPr>
              <w:t>Analysis of mock results by Da</w:t>
            </w:r>
            <w:r w:rsidR="00CA583A">
              <w:rPr>
                <w:rFonts w:cs="Arial"/>
                <w:sz w:val="18"/>
                <w:szCs w:val="18"/>
              </w:rPr>
              <w:t>ta Manager, RSL Deputy Head, LMs</w:t>
            </w:r>
            <w:r>
              <w:rPr>
                <w:rFonts w:cs="Arial"/>
                <w:sz w:val="18"/>
                <w:szCs w:val="18"/>
              </w:rPr>
              <w:t xml:space="preserve"> and HODs.</w:t>
            </w:r>
          </w:p>
        </w:tc>
        <w:tc>
          <w:tcPr>
            <w:tcW w:w="1917" w:type="dxa"/>
            <w:shd w:val="clear" w:color="auto" w:fill="auto"/>
          </w:tcPr>
          <w:p w14:paraId="1E1924D3" w14:textId="5C4B78AB" w:rsidR="00E53FBA" w:rsidRPr="00CE0F10" w:rsidRDefault="009344AB" w:rsidP="00814458">
            <w:pPr>
              <w:spacing w:after="0"/>
              <w:rPr>
                <w:rFonts w:cs="Arial"/>
                <w:sz w:val="18"/>
                <w:szCs w:val="18"/>
              </w:rPr>
            </w:pPr>
            <w:r>
              <w:rPr>
                <w:rFonts w:cs="Arial"/>
                <w:sz w:val="18"/>
                <w:szCs w:val="18"/>
              </w:rPr>
              <w:t>MHD</w:t>
            </w:r>
          </w:p>
        </w:tc>
        <w:tc>
          <w:tcPr>
            <w:tcW w:w="2791" w:type="dxa"/>
          </w:tcPr>
          <w:p w14:paraId="45A67AE2" w14:textId="05462AF6" w:rsidR="00E53FBA" w:rsidRPr="00CE0F10" w:rsidRDefault="003434C5" w:rsidP="00F66020">
            <w:pPr>
              <w:spacing w:after="0"/>
              <w:rPr>
                <w:rFonts w:cs="Arial"/>
                <w:sz w:val="18"/>
                <w:szCs w:val="18"/>
              </w:rPr>
            </w:pPr>
            <w:r>
              <w:rPr>
                <w:rFonts w:cs="Arial"/>
                <w:sz w:val="18"/>
                <w:szCs w:val="18"/>
              </w:rPr>
              <w:t>Reviewed Nov 2020, January 2021, April 2021 and September 2021.</w:t>
            </w:r>
          </w:p>
        </w:tc>
      </w:tr>
      <w:tr w:rsidR="004547AF" w14:paraId="2DE68C44" w14:textId="77777777" w:rsidTr="00281204">
        <w:trPr>
          <w:trHeight w:hRule="exact" w:val="2488"/>
        </w:trPr>
        <w:tc>
          <w:tcPr>
            <w:tcW w:w="2201" w:type="dxa"/>
            <w:tcMar>
              <w:top w:w="57" w:type="dxa"/>
              <w:bottom w:w="57" w:type="dxa"/>
            </w:tcMar>
          </w:tcPr>
          <w:p w14:paraId="660D8293" w14:textId="5E40BD1D" w:rsidR="004547AF" w:rsidRPr="00CE0F10" w:rsidRDefault="004547AF" w:rsidP="00814458">
            <w:pPr>
              <w:spacing w:after="0"/>
              <w:rPr>
                <w:rFonts w:cs="Arial"/>
                <w:sz w:val="18"/>
                <w:szCs w:val="18"/>
              </w:rPr>
            </w:pPr>
            <w:r w:rsidRPr="00CE0F10">
              <w:rPr>
                <w:rFonts w:cs="Arial"/>
                <w:sz w:val="18"/>
                <w:szCs w:val="18"/>
              </w:rPr>
              <w:t>Continuous improvement in the quality and consistency of teaching and learning, assessment and feedback.</w:t>
            </w:r>
          </w:p>
        </w:tc>
        <w:tc>
          <w:tcPr>
            <w:tcW w:w="2208" w:type="dxa"/>
            <w:tcMar>
              <w:top w:w="57" w:type="dxa"/>
              <w:bottom w:w="57" w:type="dxa"/>
            </w:tcMar>
          </w:tcPr>
          <w:p w14:paraId="2F572343" w14:textId="248D6139" w:rsidR="004547AF" w:rsidRPr="00320349" w:rsidRDefault="009344AB" w:rsidP="005B5CB0">
            <w:pPr>
              <w:spacing w:after="0"/>
              <w:rPr>
                <w:rFonts w:cs="Arial"/>
                <w:color w:val="auto"/>
                <w:sz w:val="18"/>
                <w:szCs w:val="18"/>
              </w:rPr>
            </w:pPr>
            <w:r w:rsidRPr="009344AB">
              <w:rPr>
                <w:rFonts w:cs="Arial"/>
                <w:color w:val="000000" w:themeColor="text1"/>
                <w:sz w:val="18"/>
                <w:szCs w:val="18"/>
              </w:rPr>
              <w:t>Continue to embed the importance of retrieval practice and low stakes testing, particularly as part of the recovery curriculum</w:t>
            </w:r>
            <w:r w:rsidR="004547AF" w:rsidRPr="009344AB">
              <w:rPr>
                <w:rFonts w:cs="Arial"/>
                <w:color w:val="000000" w:themeColor="text1"/>
                <w:sz w:val="18"/>
                <w:szCs w:val="18"/>
              </w:rPr>
              <w:t xml:space="preserve"> </w:t>
            </w:r>
            <w:r w:rsidRPr="009344AB">
              <w:rPr>
                <w:rFonts w:cs="Arial"/>
                <w:color w:val="000000" w:themeColor="text1"/>
                <w:sz w:val="18"/>
                <w:szCs w:val="18"/>
              </w:rPr>
              <w:t>and remote learning.</w:t>
            </w:r>
            <w:r w:rsidR="00281204">
              <w:rPr>
                <w:rFonts w:cs="Arial"/>
                <w:color w:val="000000" w:themeColor="text1"/>
                <w:sz w:val="18"/>
                <w:szCs w:val="18"/>
              </w:rPr>
              <w:t xml:space="preserve">  To be delivered through HODs and T&amp;L sub groups.</w:t>
            </w:r>
          </w:p>
        </w:tc>
        <w:tc>
          <w:tcPr>
            <w:tcW w:w="3412" w:type="dxa"/>
            <w:tcMar>
              <w:top w:w="57" w:type="dxa"/>
              <w:bottom w:w="57" w:type="dxa"/>
            </w:tcMar>
          </w:tcPr>
          <w:p w14:paraId="34BB382A" w14:textId="348F3D91" w:rsidR="009344AB" w:rsidRDefault="009344AB" w:rsidP="009344AB">
            <w:pPr>
              <w:spacing w:after="0"/>
              <w:rPr>
                <w:rFonts w:cs="Arial"/>
                <w:sz w:val="18"/>
                <w:szCs w:val="18"/>
              </w:rPr>
            </w:pPr>
            <w:r>
              <w:rPr>
                <w:rFonts w:cs="Arial"/>
                <w:sz w:val="18"/>
                <w:szCs w:val="18"/>
              </w:rPr>
              <w:t>Internal and external evidence (from PIXL, Sutton Trust, SAN, Challenging Education) of the importance of retrieval practice in guiding teacher strategy and preparing pupils for external exams.</w:t>
            </w:r>
          </w:p>
          <w:p w14:paraId="3CF07D5C" w14:textId="77777777" w:rsidR="004547AF" w:rsidRDefault="004547AF" w:rsidP="005B5CB0">
            <w:pPr>
              <w:spacing w:after="0"/>
              <w:rPr>
                <w:rFonts w:cs="Arial"/>
                <w:sz w:val="18"/>
                <w:szCs w:val="18"/>
              </w:rPr>
            </w:pPr>
          </w:p>
        </w:tc>
        <w:tc>
          <w:tcPr>
            <w:tcW w:w="3030" w:type="dxa"/>
            <w:shd w:val="clear" w:color="auto" w:fill="auto"/>
            <w:tcMar>
              <w:top w:w="57" w:type="dxa"/>
              <w:bottom w:w="57" w:type="dxa"/>
            </w:tcMar>
          </w:tcPr>
          <w:p w14:paraId="55EE5FF1" w14:textId="77777777" w:rsidR="004547AF" w:rsidRDefault="009344AB" w:rsidP="008F52D6">
            <w:pPr>
              <w:spacing w:after="0"/>
              <w:rPr>
                <w:rFonts w:cs="Arial"/>
                <w:sz w:val="18"/>
                <w:szCs w:val="18"/>
              </w:rPr>
            </w:pPr>
            <w:r>
              <w:rPr>
                <w:rFonts w:cs="Arial"/>
                <w:sz w:val="18"/>
                <w:szCs w:val="18"/>
              </w:rPr>
              <w:t>HODs to embed regular and strategic retrieval practice into SoW.</w:t>
            </w:r>
          </w:p>
          <w:p w14:paraId="53BE6A29" w14:textId="77777777" w:rsidR="008958A1" w:rsidRDefault="008958A1" w:rsidP="008F52D6">
            <w:pPr>
              <w:spacing w:after="0"/>
              <w:rPr>
                <w:rFonts w:cs="Arial"/>
                <w:sz w:val="18"/>
                <w:szCs w:val="18"/>
              </w:rPr>
            </w:pPr>
          </w:p>
          <w:p w14:paraId="7105F8DA" w14:textId="20CF5A1B" w:rsidR="008958A1" w:rsidRPr="00CE0F10" w:rsidRDefault="008958A1" w:rsidP="008F52D6">
            <w:pPr>
              <w:spacing w:after="0"/>
              <w:rPr>
                <w:rFonts w:cs="Arial"/>
                <w:sz w:val="18"/>
                <w:szCs w:val="18"/>
              </w:rPr>
            </w:pPr>
          </w:p>
        </w:tc>
        <w:tc>
          <w:tcPr>
            <w:tcW w:w="1917" w:type="dxa"/>
            <w:shd w:val="clear" w:color="auto" w:fill="auto"/>
          </w:tcPr>
          <w:p w14:paraId="0D28B983" w14:textId="7648AE83" w:rsidR="004547AF" w:rsidRPr="00CE0F10" w:rsidRDefault="008958A1" w:rsidP="00814458">
            <w:pPr>
              <w:spacing w:after="0"/>
              <w:rPr>
                <w:rFonts w:cs="Arial"/>
                <w:sz w:val="18"/>
                <w:szCs w:val="18"/>
              </w:rPr>
            </w:pPr>
            <w:r>
              <w:rPr>
                <w:rFonts w:cs="Arial"/>
                <w:sz w:val="18"/>
                <w:szCs w:val="18"/>
              </w:rPr>
              <w:t>MHD/ASI</w:t>
            </w:r>
          </w:p>
        </w:tc>
        <w:tc>
          <w:tcPr>
            <w:tcW w:w="2791" w:type="dxa"/>
          </w:tcPr>
          <w:p w14:paraId="6E6182DF" w14:textId="64350C9B" w:rsidR="004547AF" w:rsidRPr="00CE0F10" w:rsidRDefault="003434C5" w:rsidP="00F66020">
            <w:pPr>
              <w:spacing w:after="0"/>
              <w:rPr>
                <w:rFonts w:cs="Arial"/>
                <w:sz w:val="18"/>
                <w:szCs w:val="18"/>
              </w:rPr>
            </w:pPr>
            <w:r>
              <w:rPr>
                <w:rFonts w:cs="Arial"/>
                <w:sz w:val="18"/>
                <w:szCs w:val="18"/>
              </w:rPr>
              <w:t>Reviewed in T&amp;L Report July 2021</w:t>
            </w:r>
          </w:p>
        </w:tc>
      </w:tr>
    </w:tbl>
    <w:p w14:paraId="48715DF7" w14:textId="77777777" w:rsidR="00281204" w:rsidRDefault="00281204">
      <w:r>
        <w:br w:type="page"/>
      </w:r>
    </w:p>
    <w:tbl>
      <w:tblPr>
        <w:tblStyle w:val="TableGrid"/>
        <w:tblW w:w="15559" w:type="dxa"/>
        <w:tblLook w:val="04A0" w:firstRow="1" w:lastRow="0" w:firstColumn="1" w:lastColumn="0" w:noHBand="0" w:noVBand="1"/>
      </w:tblPr>
      <w:tblGrid>
        <w:gridCol w:w="2201"/>
        <w:gridCol w:w="2208"/>
        <w:gridCol w:w="3412"/>
        <w:gridCol w:w="3030"/>
        <w:gridCol w:w="1917"/>
        <w:gridCol w:w="2791"/>
      </w:tblGrid>
      <w:tr w:rsidR="00B875E6" w14:paraId="13FBF108" w14:textId="77777777" w:rsidTr="008054A1">
        <w:trPr>
          <w:trHeight w:hRule="exact" w:val="2205"/>
        </w:trPr>
        <w:tc>
          <w:tcPr>
            <w:tcW w:w="2201" w:type="dxa"/>
            <w:tcMar>
              <w:top w:w="57" w:type="dxa"/>
              <w:bottom w:w="57" w:type="dxa"/>
            </w:tcMar>
          </w:tcPr>
          <w:p w14:paraId="57DA618E" w14:textId="24D98934" w:rsidR="00814458" w:rsidRPr="00BA3C3E" w:rsidRDefault="003B1D80" w:rsidP="00814458">
            <w:pPr>
              <w:spacing w:after="0"/>
              <w:rPr>
                <w:rFonts w:cs="Arial"/>
                <w:sz w:val="18"/>
                <w:szCs w:val="18"/>
              </w:rPr>
            </w:pPr>
            <w:r>
              <w:rPr>
                <w:rFonts w:cs="Arial"/>
                <w:sz w:val="18"/>
                <w:szCs w:val="18"/>
              </w:rPr>
              <w:lastRenderedPageBreak/>
              <w:t>Increased levels of independent study</w:t>
            </w:r>
          </w:p>
        </w:tc>
        <w:tc>
          <w:tcPr>
            <w:tcW w:w="2208" w:type="dxa"/>
            <w:tcMar>
              <w:top w:w="57" w:type="dxa"/>
              <w:bottom w:w="57" w:type="dxa"/>
            </w:tcMar>
          </w:tcPr>
          <w:p w14:paraId="6FDD725A" w14:textId="3A28BF50" w:rsidR="007B79F4" w:rsidRPr="00281204" w:rsidRDefault="00E3770D" w:rsidP="008958A1">
            <w:pPr>
              <w:spacing w:after="0"/>
              <w:rPr>
                <w:rFonts w:cs="Arial"/>
                <w:sz w:val="18"/>
                <w:szCs w:val="18"/>
              </w:rPr>
            </w:pPr>
            <w:r>
              <w:rPr>
                <w:rFonts w:cs="Arial"/>
                <w:sz w:val="18"/>
                <w:szCs w:val="18"/>
              </w:rPr>
              <w:t>Additional Needs Homework cohort</w:t>
            </w:r>
            <w:r w:rsidR="003434C5">
              <w:rPr>
                <w:rFonts w:cs="Arial"/>
                <w:sz w:val="18"/>
                <w:szCs w:val="18"/>
              </w:rPr>
              <w:t xml:space="preserve"> created</w:t>
            </w:r>
            <w:r>
              <w:rPr>
                <w:rFonts w:cs="Arial"/>
                <w:sz w:val="18"/>
                <w:szCs w:val="18"/>
              </w:rPr>
              <w:t xml:space="preserve"> to support those who struggle to complete independent study</w:t>
            </w:r>
            <w:r w:rsidR="004B125F">
              <w:rPr>
                <w:rFonts w:cs="Arial"/>
                <w:sz w:val="18"/>
                <w:szCs w:val="18"/>
              </w:rPr>
              <w:t>.</w:t>
            </w:r>
          </w:p>
        </w:tc>
        <w:tc>
          <w:tcPr>
            <w:tcW w:w="3412" w:type="dxa"/>
            <w:tcMar>
              <w:top w:w="57" w:type="dxa"/>
              <w:bottom w:w="57" w:type="dxa"/>
            </w:tcMar>
          </w:tcPr>
          <w:p w14:paraId="1D78EADF" w14:textId="155C312F" w:rsidR="00814458" w:rsidRPr="00BA3C3E" w:rsidRDefault="003B1D80" w:rsidP="00A508AA">
            <w:pPr>
              <w:spacing w:after="0"/>
              <w:rPr>
                <w:rFonts w:cs="Arial"/>
                <w:sz w:val="18"/>
                <w:szCs w:val="18"/>
              </w:rPr>
            </w:pPr>
            <w:r>
              <w:rPr>
                <w:rFonts w:cs="Arial"/>
                <w:sz w:val="18"/>
                <w:szCs w:val="18"/>
              </w:rPr>
              <w:t xml:space="preserve">In-school research showing inconsistency in the amounts of home work being completed and the lack of independent study being completed </w:t>
            </w:r>
            <w:r w:rsidR="00A508AA">
              <w:rPr>
                <w:rFonts w:cs="Arial"/>
                <w:sz w:val="18"/>
                <w:szCs w:val="18"/>
              </w:rPr>
              <w:t>by</w:t>
            </w:r>
            <w:r w:rsidR="00E3770D">
              <w:rPr>
                <w:rFonts w:cs="Arial"/>
                <w:sz w:val="18"/>
                <w:szCs w:val="18"/>
              </w:rPr>
              <w:t xml:space="preserve"> a percentage of pupil premium</w:t>
            </w:r>
            <w:r w:rsidR="00A508AA">
              <w:rPr>
                <w:rFonts w:cs="Arial"/>
                <w:sz w:val="18"/>
                <w:szCs w:val="18"/>
              </w:rPr>
              <w:t xml:space="preserve"> pupils, with a particular focus on pupil premium  boys and</w:t>
            </w:r>
            <w:r w:rsidR="00E3770D">
              <w:rPr>
                <w:rFonts w:cs="Arial"/>
                <w:sz w:val="18"/>
                <w:szCs w:val="18"/>
              </w:rPr>
              <w:t xml:space="preserve"> HPA pupil premium pupils boys.</w:t>
            </w:r>
          </w:p>
        </w:tc>
        <w:tc>
          <w:tcPr>
            <w:tcW w:w="3030" w:type="dxa"/>
            <w:shd w:val="clear" w:color="auto" w:fill="auto"/>
            <w:tcMar>
              <w:top w:w="57" w:type="dxa"/>
              <w:bottom w:w="57" w:type="dxa"/>
            </w:tcMar>
          </w:tcPr>
          <w:p w14:paraId="42D7305F" w14:textId="0EDB755A" w:rsidR="00814458" w:rsidRPr="00BA3C3E" w:rsidRDefault="003B1D80" w:rsidP="00F66020">
            <w:pPr>
              <w:spacing w:after="0"/>
              <w:rPr>
                <w:rFonts w:cs="Arial"/>
                <w:sz w:val="18"/>
                <w:szCs w:val="18"/>
              </w:rPr>
            </w:pPr>
            <w:r>
              <w:rPr>
                <w:rFonts w:cs="Arial"/>
                <w:sz w:val="18"/>
                <w:szCs w:val="18"/>
              </w:rPr>
              <w:t xml:space="preserve">Monitored and evaluated by </w:t>
            </w:r>
            <w:r w:rsidR="00542CEC">
              <w:rPr>
                <w:rFonts w:cs="Arial"/>
                <w:sz w:val="18"/>
                <w:szCs w:val="18"/>
              </w:rPr>
              <w:t xml:space="preserve">KS3 </w:t>
            </w:r>
            <w:r w:rsidR="00F66020">
              <w:rPr>
                <w:rFonts w:cs="Arial"/>
                <w:sz w:val="18"/>
                <w:szCs w:val="18"/>
              </w:rPr>
              <w:t>Associate Senior Leader</w:t>
            </w:r>
            <w:r>
              <w:rPr>
                <w:rFonts w:cs="Arial"/>
                <w:sz w:val="18"/>
                <w:szCs w:val="18"/>
              </w:rPr>
              <w:t>.</w:t>
            </w:r>
            <w:r w:rsidR="00542CEC">
              <w:rPr>
                <w:rFonts w:cs="Arial"/>
                <w:sz w:val="18"/>
                <w:szCs w:val="18"/>
              </w:rPr>
              <w:t xml:space="preserve">  </w:t>
            </w:r>
            <w:r w:rsidR="00542CEC" w:rsidRPr="00CE0F10">
              <w:rPr>
                <w:rFonts w:cs="Arial"/>
                <w:sz w:val="18"/>
                <w:szCs w:val="18"/>
              </w:rPr>
              <w:t>Termly evaluation in T&amp;L report.</w:t>
            </w:r>
          </w:p>
        </w:tc>
        <w:tc>
          <w:tcPr>
            <w:tcW w:w="1917" w:type="dxa"/>
            <w:shd w:val="clear" w:color="auto" w:fill="auto"/>
          </w:tcPr>
          <w:p w14:paraId="546791AA" w14:textId="0DD678C7" w:rsidR="00814458" w:rsidRPr="00BA3C3E" w:rsidRDefault="00F154F8" w:rsidP="00814458">
            <w:pPr>
              <w:spacing w:after="0"/>
              <w:rPr>
                <w:rFonts w:cs="Arial"/>
                <w:sz w:val="18"/>
                <w:szCs w:val="18"/>
              </w:rPr>
            </w:pPr>
            <w:r>
              <w:rPr>
                <w:rFonts w:cs="Arial"/>
                <w:sz w:val="18"/>
                <w:szCs w:val="18"/>
              </w:rPr>
              <w:t>SCL</w:t>
            </w:r>
          </w:p>
        </w:tc>
        <w:tc>
          <w:tcPr>
            <w:tcW w:w="2791" w:type="dxa"/>
          </w:tcPr>
          <w:p w14:paraId="244C08D7" w14:textId="5EE41AA3" w:rsidR="00814458" w:rsidRPr="00BA3C3E" w:rsidRDefault="00E3770D" w:rsidP="00F66020">
            <w:pPr>
              <w:spacing w:after="0"/>
              <w:rPr>
                <w:rFonts w:cs="Arial"/>
                <w:sz w:val="18"/>
                <w:szCs w:val="18"/>
              </w:rPr>
            </w:pPr>
            <w:r>
              <w:rPr>
                <w:rFonts w:cs="Arial"/>
                <w:sz w:val="18"/>
                <w:szCs w:val="18"/>
              </w:rPr>
              <w:t>February 20</w:t>
            </w:r>
            <w:r w:rsidR="00D254AF">
              <w:rPr>
                <w:rFonts w:cs="Arial"/>
                <w:sz w:val="18"/>
                <w:szCs w:val="18"/>
              </w:rPr>
              <w:t>2</w:t>
            </w:r>
            <w:r w:rsidR="00F66020">
              <w:rPr>
                <w:rFonts w:cs="Arial"/>
                <w:sz w:val="18"/>
                <w:szCs w:val="18"/>
              </w:rPr>
              <w:t>1</w:t>
            </w:r>
            <w:r w:rsidR="00D254AF">
              <w:rPr>
                <w:rFonts w:cs="Arial"/>
                <w:sz w:val="18"/>
                <w:szCs w:val="18"/>
              </w:rPr>
              <w:t xml:space="preserve"> after Yr 11 mock exams</w:t>
            </w:r>
          </w:p>
        </w:tc>
      </w:tr>
      <w:tr w:rsidR="002078B0" w14:paraId="3ED90D7F" w14:textId="77777777" w:rsidTr="000946D6">
        <w:trPr>
          <w:trHeight w:hRule="exact" w:val="5341"/>
        </w:trPr>
        <w:tc>
          <w:tcPr>
            <w:tcW w:w="2201" w:type="dxa"/>
            <w:tcMar>
              <w:top w:w="57" w:type="dxa"/>
              <w:bottom w:w="57" w:type="dxa"/>
            </w:tcMar>
          </w:tcPr>
          <w:p w14:paraId="629CF1B2" w14:textId="67A459F5" w:rsidR="002078B0" w:rsidRDefault="002078B0" w:rsidP="00814458">
            <w:pPr>
              <w:spacing w:after="0"/>
              <w:rPr>
                <w:rFonts w:cs="Arial"/>
                <w:sz w:val="18"/>
                <w:szCs w:val="18"/>
              </w:rPr>
            </w:pPr>
            <w:r>
              <w:rPr>
                <w:rFonts w:cs="Arial"/>
                <w:sz w:val="18"/>
                <w:szCs w:val="18"/>
              </w:rPr>
              <w:t>Reduced low level disruption in class</w:t>
            </w:r>
          </w:p>
        </w:tc>
        <w:tc>
          <w:tcPr>
            <w:tcW w:w="2208" w:type="dxa"/>
            <w:tcMar>
              <w:top w:w="57" w:type="dxa"/>
              <w:bottom w:w="57" w:type="dxa"/>
            </w:tcMar>
          </w:tcPr>
          <w:p w14:paraId="76804342" w14:textId="77777777" w:rsidR="002078B0" w:rsidRDefault="008054A1" w:rsidP="008054A1">
            <w:pPr>
              <w:spacing w:after="0"/>
              <w:rPr>
                <w:rFonts w:cs="Arial"/>
                <w:sz w:val="18"/>
                <w:szCs w:val="18"/>
              </w:rPr>
            </w:pPr>
            <w:r>
              <w:rPr>
                <w:rFonts w:cs="Arial"/>
                <w:sz w:val="18"/>
                <w:szCs w:val="18"/>
              </w:rPr>
              <w:t>Embed c</w:t>
            </w:r>
            <w:r w:rsidR="00CF4A55">
              <w:rPr>
                <w:rFonts w:cs="Arial"/>
                <w:sz w:val="18"/>
                <w:szCs w:val="18"/>
              </w:rPr>
              <w:t>hanges to the school behavioural policy to move to a system based more on restorative conversations and a better understanding of attachment disorder.</w:t>
            </w:r>
          </w:p>
          <w:p w14:paraId="00940409" w14:textId="77777777" w:rsidR="008054A1" w:rsidRDefault="008054A1" w:rsidP="008054A1">
            <w:pPr>
              <w:spacing w:after="0"/>
              <w:rPr>
                <w:rFonts w:cs="Arial"/>
                <w:sz w:val="18"/>
                <w:szCs w:val="18"/>
              </w:rPr>
            </w:pPr>
            <w:r>
              <w:rPr>
                <w:rFonts w:cs="Arial"/>
                <w:sz w:val="18"/>
                <w:szCs w:val="18"/>
              </w:rPr>
              <w:t>This to be partnered with alterations to behavioural policy necessitated by the 2020 lockdown and subsequent in school adaptations to the building, curriculum, timetable and school day.</w:t>
            </w:r>
          </w:p>
          <w:p w14:paraId="39F12111" w14:textId="4D6EA4CB" w:rsidR="000946D6" w:rsidRDefault="000946D6" w:rsidP="008054A1">
            <w:pPr>
              <w:spacing w:after="0"/>
              <w:rPr>
                <w:rFonts w:cs="Arial"/>
                <w:sz w:val="18"/>
                <w:szCs w:val="18"/>
              </w:rPr>
            </w:pPr>
            <w:r>
              <w:rPr>
                <w:rFonts w:cs="Arial"/>
                <w:sz w:val="18"/>
                <w:szCs w:val="18"/>
              </w:rPr>
              <w:t>Policy extended to address LLD in remote learning lessons.</w:t>
            </w:r>
          </w:p>
        </w:tc>
        <w:tc>
          <w:tcPr>
            <w:tcW w:w="3412" w:type="dxa"/>
            <w:tcMar>
              <w:top w:w="57" w:type="dxa"/>
              <w:bottom w:w="57" w:type="dxa"/>
            </w:tcMar>
          </w:tcPr>
          <w:p w14:paraId="728E5620" w14:textId="151A49E3" w:rsidR="002078B0" w:rsidRDefault="00CF4A55" w:rsidP="00814458">
            <w:pPr>
              <w:spacing w:after="0"/>
              <w:rPr>
                <w:rFonts w:cs="Arial"/>
                <w:sz w:val="18"/>
                <w:szCs w:val="18"/>
              </w:rPr>
            </w:pPr>
            <w:r>
              <w:rPr>
                <w:rFonts w:cs="Arial"/>
                <w:sz w:val="18"/>
                <w:szCs w:val="18"/>
              </w:rPr>
              <w:t>Research by Assistant Head pastoral into approaches being successfully used in other successful schools and analysis of current systems and their suitability for a changing intake.</w:t>
            </w:r>
          </w:p>
        </w:tc>
        <w:tc>
          <w:tcPr>
            <w:tcW w:w="3030" w:type="dxa"/>
            <w:shd w:val="clear" w:color="auto" w:fill="auto"/>
            <w:tcMar>
              <w:top w:w="57" w:type="dxa"/>
              <w:bottom w:w="57" w:type="dxa"/>
            </w:tcMar>
          </w:tcPr>
          <w:p w14:paraId="598AF85E" w14:textId="1A994064" w:rsidR="002078B0" w:rsidRDefault="00CF4A55" w:rsidP="00CF4A55">
            <w:pPr>
              <w:spacing w:after="0"/>
              <w:rPr>
                <w:rFonts w:cs="Arial"/>
                <w:sz w:val="18"/>
                <w:szCs w:val="18"/>
              </w:rPr>
            </w:pPr>
            <w:r>
              <w:rPr>
                <w:rFonts w:cs="Arial"/>
                <w:sz w:val="18"/>
                <w:szCs w:val="18"/>
              </w:rPr>
              <w:t>Monitored and evaluated by Pastoral Assistant Headteacher.</w:t>
            </w:r>
          </w:p>
        </w:tc>
        <w:tc>
          <w:tcPr>
            <w:tcW w:w="1917" w:type="dxa"/>
            <w:shd w:val="clear" w:color="auto" w:fill="auto"/>
          </w:tcPr>
          <w:p w14:paraId="436719D2" w14:textId="3B159687" w:rsidR="002078B0" w:rsidRDefault="000C665B" w:rsidP="00814458">
            <w:pPr>
              <w:spacing w:after="0"/>
              <w:rPr>
                <w:rFonts w:cs="Arial"/>
                <w:sz w:val="18"/>
                <w:szCs w:val="18"/>
              </w:rPr>
            </w:pPr>
            <w:r>
              <w:rPr>
                <w:rFonts w:cs="Arial"/>
                <w:sz w:val="18"/>
                <w:szCs w:val="18"/>
              </w:rPr>
              <w:t>PEV</w:t>
            </w:r>
            <w:r w:rsidR="000946D6">
              <w:rPr>
                <w:rFonts w:cs="Arial"/>
                <w:sz w:val="18"/>
                <w:szCs w:val="18"/>
              </w:rPr>
              <w:t>/ASI</w:t>
            </w:r>
          </w:p>
        </w:tc>
        <w:tc>
          <w:tcPr>
            <w:tcW w:w="2791" w:type="dxa"/>
          </w:tcPr>
          <w:p w14:paraId="655667CD" w14:textId="62901822" w:rsidR="002078B0" w:rsidRDefault="000C665B" w:rsidP="00E50F42">
            <w:pPr>
              <w:spacing w:after="0"/>
              <w:rPr>
                <w:rFonts w:cs="Arial"/>
                <w:sz w:val="18"/>
                <w:szCs w:val="18"/>
              </w:rPr>
            </w:pPr>
            <w:r>
              <w:rPr>
                <w:rFonts w:cs="Arial"/>
                <w:sz w:val="18"/>
                <w:szCs w:val="18"/>
              </w:rPr>
              <w:t xml:space="preserve">Changes implemented </w:t>
            </w:r>
            <w:r w:rsidR="00E50F42">
              <w:rPr>
                <w:rFonts w:cs="Arial"/>
                <w:sz w:val="18"/>
                <w:szCs w:val="18"/>
              </w:rPr>
              <w:t xml:space="preserve">Sept </w:t>
            </w:r>
            <w:r>
              <w:rPr>
                <w:rFonts w:cs="Arial"/>
                <w:sz w:val="18"/>
                <w:szCs w:val="18"/>
              </w:rPr>
              <w:t>2020 and reviewed at end of first term of 2020</w:t>
            </w:r>
            <w:r w:rsidR="00E50F42">
              <w:rPr>
                <w:rFonts w:cs="Arial"/>
                <w:sz w:val="18"/>
                <w:szCs w:val="18"/>
              </w:rPr>
              <w:t>-2021</w:t>
            </w:r>
            <w:r>
              <w:rPr>
                <w:rFonts w:cs="Arial"/>
                <w:sz w:val="18"/>
                <w:szCs w:val="18"/>
              </w:rPr>
              <w:t>.</w:t>
            </w:r>
          </w:p>
        </w:tc>
      </w:tr>
      <w:tr w:rsidR="008054A1" w14:paraId="00EFB203" w14:textId="77777777" w:rsidTr="00125707">
        <w:trPr>
          <w:trHeight w:hRule="exact" w:val="2348"/>
        </w:trPr>
        <w:tc>
          <w:tcPr>
            <w:tcW w:w="2201" w:type="dxa"/>
            <w:tcMar>
              <w:top w:w="57" w:type="dxa"/>
              <w:bottom w:w="57" w:type="dxa"/>
            </w:tcMar>
          </w:tcPr>
          <w:p w14:paraId="53A6AC39" w14:textId="5505ED90" w:rsidR="008054A1" w:rsidRDefault="008054A1" w:rsidP="008054A1">
            <w:pPr>
              <w:spacing w:after="0"/>
              <w:rPr>
                <w:rFonts w:cs="Arial"/>
                <w:sz w:val="18"/>
                <w:szCs w:val="18"/>
              </w:rPr>
            </w:pPr>
            <w:r>
              <w:rPr>
                <w:rFonts w:cs="Arial"/>
                <w:sz w:val="18"/>
                <w:szCs w:val="18"/>
              </w:rPr>
              <w:lastRenderedPageBreak/>
              <w:t>Reduced low level disruption in class</w:t>
            </w:r>
          </w:p>
        </w:tc>
        <w:tc>
          <w:tcPr>
            <w:tcW w:w="2208" w:type="dxa"/>
            <w:shd w:val="clear" w:color="auto" w:fill="CCC0D9" w:themeFill="accent4" w:themeFillTint="66"/>
            <w:tcMar>
              <w:top w:w="57" w:type="dxa"/>
              <w:bottom w:w="57" w:type="dxa"/>
            </w:tcMar>
          </w:tcPr>
          <w:p w14:paraId="3C29E771" w14:textId="4623CE3A" w:rsidR="008054A1" w:rsidRDefault="008054A1" w:rsidP="008054A1">
            <w:pPr>
              <w:spacing w:after="0"/>
              <w:rPr>
                <w:rFonts w:cs="Arial"/>
                <w:sz w:val="18"/>
                <w:szCs w:val="18"/>
              </w:rPr>
            </w:pPr>
            <w:r>
              <w:rPr>
                <w:rFonts w:cs="Arial"/>
                <w:sz w:val="18"/>
                <w:szCs w:val="18"/>
              </w:rPr>
              <w:t>Delivery of recovery curriculum in Autumn 2020 supported by whole staff training on the impact of lockdown on pupil mental health and welfare.</w:t>
            </w:r>
            <w:r w:rsidR="00125707">
              <w:rPr>
                <w:rFonts w:cs="Arial"/>
                <w:sz w:val="18"/>
                <w:szCs w:val="18"/>
              </w:rPr>
              <w:t xml:space="preserve"> (Funded by Catch Up Premium)</w:t>
            </w:r>
          </w:p>
        </w:tc>
        <w:tc>
          <w:tcPr>
            <w:tcW w:w="3412" w:type="dxa"/>
            <w:tcMar>
              <w:top w:w="57" w:type="dxa"/>
              <w:bottom w:w="57" w:type="dxa"/>
            </w:tcMar>
          </w:tcPr>
          <w:p w14:paraId="2EA0A0A2" w14:textId="1C159249" w:rsidR="008054A1" w:rsidRDefault="008054A1" w:rsidP="008054A1">
            <w:pPr>
              <w:spacing w:after="0"/>
              <w:rPr>
                <w:rFonts w:cs="Arial"/>
                <w:sz w:val="18"/>
                <w:szCs w:val="18"/>
              </w:rPr>
            </w:pPr>
            <w:r>
              <w:rPr>
                <w:rFonts w:cs="Arial"/>
                <w:sz w:val="18"/>
                <w:szCs w:val="18"/>
              </w:rPr>
              <w:t>Research by Assistant Head pastoral into approaches being successfully used nationally to support pupils in their return to school.</w:t>
            </w:r>
          </w:p>
        </w:tc>
        <w:tc>
          <w:tcPr>
            <w:tcW w:w="3030" w:type="dxa"/>
            <w:shd w:val="clear" w:color="auto" w:fill="auto"/>
            <w:tcMar>
              <w:top w:w="57" w:type="dxa"/>
              <w:bottom w:w="57" w:type="dxa"/>
            </w:tcMar>
          </w:tcPr>
          <w:p w14:paraId="633F44BC" w14:textId="252E8D2D" w:rsidR="008054A1" w:rsidRDefault="008054A1" w:rsidP="008054A1">
            <w:pPr>
              <w:spacing w:after="0"/>
              <w:rPr>
                <w:rFonts w:cs="Arial"/>
                <w:sz w:val="18"/>
                <w:szCs w:val="18"/>
              </w:rPr>
            </w:pPr>
            <w:r>
              <w:rPr>
                <w:rFonts w:cs="Arial"/>
                <w:sz w:val="18"/>
                <w:szCs w:val="18"/>
              </w:rPr>
              <w:t>Monitored and evaluated by Pastoral Assistant Headteacher.</w:t>
            </w:r>
          </w:p>
        </w:tc>
        <w:tc>
          <w:tcPr>
            <w:tcW w:w="1917" w:type="dxa"/>
            <w:shd w:val="clear" w:color="auto" w:fill="auto"/>
          </w:tcPr>
          <w:p w14:paraId="0D3CD0FE" w14:textId="05EAAB94" w:rsidR="008054A1" w:rsidRDefault="008054A1" w:rsidP="008054A1">
            <w:pPr>
              <w:spacing w:after="0"/>
              <w:rPr>
                <w:rFonts w:cs="Arial"/>
                <w:sz w:val="18"/>
                <w:szCs w:val="18"/>
              </w:rPr>
            </w:pPr>
            <w:r>
              <w:rPr>
                <w:rFonts w:cs="Arial"/>
                <w:sz w:val="18"/>
                <w:szCs w:val="18"/>
              </w:rPr>
              <w:t>PEV</w:t>
            </w:r>
          </w:p>
        </w:tc>
        <w:tc>
          <w:tcPr>
            <w:tcW w:w="2791" w:type="dxa"/>
          </w:tcPr>
          <w:p w14:paraId="712A5AF1" w14:textId="2D59A80F" w:rsidR="008054A1" w:rsidRDefault="006A2AD4" w:rsidP="008054A1">
            <w:pPr>
              <w:spacing w:after="0"/>
              <w:rPr>
                <w:rFonts w:cs="Arial"/>
                <w:sz w:val="18"/>
                <w:szCs w:val="18"/>
              </w:rPr>
            </w:pPr>
            <w:r>
              <w:rPr>
                <w:rFonts w:cs="Arial"/>
                <w:sz w:val="18"/>
                <w:szCs w:val="18"/>
              </w:rPr>
              <w:t>Termly</w:t>
            </w:r>
            <w:r w:rsidR="00A25E99">
              <w:rPr>
                <w:rFonts w:cs="Arial"/>
                <w:sz w:val="18"/>
                <w:szCs w:val="18"/>
              </w:rPr>
              <w:t xml:space="preserve"> review in PEV’s Behaviour Report</w:t>
            </w:r>
          </w:p>
        </w:tc>
      </w:tr>
      <w:tr w:rsidR="00B875E6" w14:paraId="5EF21D91" w14:textId="77777777" w:rsidTr="00886B6D">
        <w:trPr>
          <w:trHeight w:hRule="exact" w:val="1782"/>
        </w:trPr>
        <w:tc>
          <w:tcPr>
            <w:tcW w:w="2201" w:type="dxa"/>
            <w:tcMar>
              <w:top w:w="57" w:type="dxa"/>
              <w:bottom w:w="57" w:type="dxa"/>
            </w:tcMar>
          </w:tcPr>
          <w:p w14:paraId="060D6979" w14:textId="59AE2975" w:rsidR="000E5FE1" w:rsidRDefault="003B1D80" w:rsidP="00814458">
            <w:pPr>
              <w:spacing w:after="0"/>
              <w:rPr>
                <w:rFonts w:cs="Arial"/>
                <w:sz w:val="18"/>
                <w:szCs w:val="18"/>
              </w:rPr>
            </w:pPr>
            <w:r>
              <w:rPr>
                <w:rFonts w:cs="Arial"/>
                <w:sz w:val="18"/>
                <w:szCs w:val="18"/>
              </w:rPr>
              <w:t>Reduced low level disruption in class</w:t>
            </w:r>
            <w:r w:rsidR="00A508AA">
              <w:rPr>
                <w:rFonts w:cs="Arial"/>
                <w:sz w:val="18"/>
                <w:szCs w:val="18"/>
              </w:rPr>
              <w:t xml:space="preserve"> </w:t>
            </w:r>
          </w:p>
        </w:tc>
        <w:tc>
          <w:tcPr>
            <w:tcW w:w="2208" w:type="dxa"/>
            <w:tcMar>
              <w:top w:w="57" w:type="dxa"/>
              <w:bottom w:w="57" w:type="dxa"/>
            </w:tcMar>
          </w:tcPr>
          <w:p w14:paraId="43F74EE7" w14:textId="6AC9D060" w:rsidR="000E5FE1" w:rsidRDefault="002078B0" w:rsidP="00814458">
            <w:pPr>
              <w:spacing w:after="0"/>
              <w:rPr>
                <w:rFonts w:cs="Arial"/>
                <w:sz w:val="18"/>
                <w:szCs w:val="18"/>
              </w:rPr>
            </w:pPr>
            <w:r>
              <w:rPr>
                <w:rFonts w:cs="Arial"/>
                <w:sz w:val="18"/>
                <w:szCs w:val="18"/>
              </w:rPr>
              <w:t>I</w:t>
            </w:r>
            <w:r w:rsidR="00E54CDB">
              <w:rPr>
                <w:rFonts w:cs="Arial"/>
                <w:sz w:val="18"/>
                <w:szCs w:val="18"/>
              </w:rPr>
              <w:t>mplementation of the school’s</w:t>
            </w:r>
            <w:r w:rsidR="003B1D80">
              <w:rPr>
                <w:rFonts w:cs="Arial"/>
                <w:sz w:val="18"/>
                <w:szCs w:val="18"/>
              </w:rPr>
              <w:t xml:space="preserve"> behaviour policy supported by employment of </w:t>
            </w:r>
            <w:r w:rsidR="00F5476B">
              <w:rPr>
                <w:rFonts w:cs="Arial"/>
                <w:sz w:val="18"/>
                <w:szCs w:val="18"/>
              </w:rPr>
              <w:t>two</w:t>
            </w:r>
            <w:r w:rsidR="00A508AA">
              <w:rPr>
                <w:rFonts w:cs="Arial"/>
                <w:sz w:val="18"/>
                <w:szCs w:val="18"/>
              </w:rPr>
              <w:t xml:space="preserve"> Behavioural Support Assistants.</w:t>
            </w:r>
          </w:p>
          <w:p w14:paraId="5556F48B" w14:textId="77777777" w:rsidR="002078B0" w:rsidRDefault="002078B0" w:rsidP="00814458">
            <w:pPr>
              <w:spacing w:after="0"/>
              <w:rPr>
                <w:rFonts w:cs="Arial"/>
                <w:sz w:val="18"/>
                <w:szCs w:val="18"/>
              </w:rPr>
            </w:pPr>
          </w:p>
          <w:p w14:paraId="03F061B3" w14:textId="77777777" w:rsidR="002078B0" w:rsidRDefault="002078B0" w:rsidP="00814458">
            <w:pPr>
              <w:spacing w:after="0"/>
              <w:rPr>
                <w:rFonts w:cs="Arial"/>
                <w:sz w:val="18"/>
                <w:szCs w:val="18"/>
              </w:rPr>
            </w:pPr>
          </w:p>
          <w:p w14:paraId="019AC0A6" w14:textId="77777777" w:rsidR="00E723D3" w:rsidRDefault="00E723D3" w:rsidP="00814458">
            <w:pPr>
              <w:spacing w:after="0"/>
              <w:rPr>
                <w:rFonts w:cs="Arial"/>
                <w:sz w:val="18"/>
                <w:szCs w:val="18"/>
              </w:rPr>
            </w:pPr>
          </w:p>
          <w:p w14:paraId="28DD53C8" w14:textId="77777777" w:rsidR="00E723D3" w:rsidRDefault="00E723D3" w:rsidP="00814458">
            <w:pPr>
              <w:spacing w:after="0"/>
              <w:rPr>
                <w:rFonts w:cs="Arial"/>
                <w:sz w:val="18"/>
                <w:szCs w:val="18"/>
              </w:rPr>
            </w:pPr>
          </w:p>
          <w:p w14:paraId="4B93F5C9" w14:textId="3B6EF92D" w:rsidR="00E723D3" w:rsidRPr="00BA3C3E" w:rsidRDefault="00E723D3" w:rsidP="00814458">
            <w:pPr>
              <w:spacing w:after="0"/>
              <w:rPr>
                <w:rFonts w:cs="Arial"/>
                <w:sz w:val="18"/>
                <w:szCs w:val="18"/>
              </w:rPr>
            </w:pPr>
          </w:p>
        </w:tc>
        <w:tc>
          <w:tcPr>
            <w:tcW w:w="3412" w:type="dxa"/>
            <w:tcMar>
              <w:top w:w="57" w:type="dxa"/>
              <w:bottom w:w="57" w:type="dxa"/>
            </w:tcMar>
          </w:tcPr>
          <w:p w14:paraId="06490E05" w14:textId="502CCE40" w:rsidR="000E5FE1" w:rsidRPr="00BA3C3E" w:rsidRDefault="003B1D80" w:rsidP="00814458">
            <w:pPr>
              <w:spacing w:after="0"/>
              <w:rPr>
                <w:rFonts w:cs="Arial"/>
                <w:sz w:val="18"/>
                <w:szCs w:val="18"/>
              </w:rPr>
            </w:pPr>
            <w:r>
              <w:rPr>
                <w:rFonts w:cs="Arial"/>
                <w:sz w:val="18"/>
                <w:szCs w:val="18"/>
              </w:rPr>
              <w:t>Identification by OFSTED of lost learning through low level disruption and from internal identification of need.</w:t>
            </w:r>
          </w:p>
        </w:tc>
        <w:tc>
          <w:tcPr>
            <w:tcW w:w="3030" w:type="dxa"/>
            <w:shd w:val="clear" w:color="auto" w:fill="auto"/>
            <w:tcMar>
              <w:top w:w="57" w:type="dxa"/>
              <w:bottom w:w="57" w:type="dxa"/>
            </w:tcMar>
          </w:tcPr>
          <w:p w14:paraId="3BAB7BCE" w14:textId="31DF112E" w:rsidR="000E5FE1" w:rsidRPr="00BA3C3E" w:rsidRDefault="003B1D80" w:rsidP="00814458">
            <w:pPr>
              <w:spacing w:after="0"/>
              <w:rPr>
                <w:rFonts w:cs="Arial"/>
                <w:sz w:val="18"/>
                <w:szCs w:val="18"/>
              </w:rPr>
            </w:pPr>
            <w:r>
              <w:rPr>
                <w:rFonts w:cs="Arial"/>
                <w:sz w:val="18"/>
                <w:szCs w:val="18"/>
              </w:rPr>
              <w:t>Monitoring and evaluation of behaviour data by</w:t>
            </w:r>
            <w:r w:rsidR="002B2C98">
              <w:rPr>
                <w:rFonts w:cs="Arial"/>
                <w:sz w:val="18"/>
                <w:szCs w:val="18"/>
              </w:rPr>
              <w:t xml:space="preserve"> Pastoral</w:t>
            </w:r>
            <w:r>
              <w:rPr>
                <w:rFonts w:cs="Arial"/>
                <w:sz w:val="18"/>
                <w:szCs w:val="18"/>
              </w:rPr>
              <w:t xml:space="preserve"> Assistant Head</w:t>
            </w:r>
            <w:r w:rsidR="002B2C98">
              <w:rPr>
                <w:rFonts w:cs="Arial"/>
                <w:sz w:val="18"/>
                <w:szCs w:val="18"/>
              </w:rPr>
              <w:t>.</w:t>
            </w:r>
          </w:p>
        </w:tc>
        <w:tc>
          <w:tcPr>
            <w:tcW w:w="1917" w:type="dxa"/>
            <w:shd w:val="clear" w:color="auto" w:fill="auto"/>
          </w:tcPr>
          <w:p w14:paraId="3CB96B32" w14:textId="55A2D1D9" w:rsidR="000E5FE1" w:rsidRPr="00BA3C3E" w:rsidRDefault="002B2C98" w:rsidP="00814458">
            <w:pPr>
              <w:spacing w:after="0"/>
              <w:rPr>
                <w:rFonts w:cs="Arial"/>
                <w:sz w:val="18"/>
                <w:szCs w:val="18"/>
              </w:rPr>
            </w:pPr>
            <w:r>
              <w:rPr>
                <w:rFonts w:cs="Arial"/>
                <w:sz w:val="18"/>
                <w:szCs w:val="18"/>
              </w:rPr>
              <w:t>PEV</w:t>
            </w:r>
          </w:p>
        </w:tc>
        <w:tc>
          <w:tcPr>
            <w:tcW w:w="2791" w:type="dxa"/>
          </w:tcPr>
          <w:p w14:paraId="30524371" w14:textId="205987CF" w:rsidR="000E5FE1" w:rsidRPr="00BA3C3E" w:rsidRDefault="002B2C98" w:rsidP="00814458">
            <w:pPr>
              <w:spacing w:after="0"/>
              <w:rPr>
                <w:rFonts w:cs="Arial"/>
                <w:sz w:val="18"/>
                <w:szCs w:val="18"/>
              </w:rPr>
            </w:pPr>
            <w:r>
              <w:rPr>
                <w:rFonts w:cs="Arial"/>
                <w:sz w:val="18"/>
                <w:szCs w:val="18"/>
              </w:rPr>
              <w:t>Ongoing evaluation with reporting at key points through year.</w:t>
            </w:r>
          </w:p>
        </w:tc>
      </w:tr>
      <w:tr w:rsidR="00FB31BD" w14:paraId="47037493" w14:textId="77777777" w:rsidTr="000C665B">
        <w:trPr>
          <w:trHeight w:hRule="exact" w:val="2055"/>
        </w:trPr>
        <w:tc>
          <w:tcPr>
            <w:tcW w:w="2201" w:type="dxa"/>
            <w:tcMar>
              <w:top w:w="57" w:type="dxa"/>
              <w:bottom w:w="57" w:type="dxa"/>
            </w:tcMar>
          </w:tcPr>
          <w:p w14:paraId="1EA1D602" w14:textId="4E6CC39F" w:rsidR="00FB31BD" w:rsidRPr="00CE0F10" w:rsidRDefault="00FB31BD" w:rsidP="00814458">
            <w:pPr>
              <w:spacing w:after="0"/>
              <w:rPr>
                <w:rFonts w:cs="Arial"/>
                <w:sz w:val="18"/>
                <w:szCs w:val="18"/>
              </w:rPr>
            </w:pPr>
            <w:r w:rsidRPr="00CE0F10">
              <w:rPr>
                <w:rFonts w:cs="Arial"/>
                <w:sz w:val="18"/>
                <w:szCs w:val="18"/>
              </w:rPr>
              <w:t>Reduced low level disruption in class</w:t>
            </w:r>
          </w:p>
        </w:tc>
        <w:tc>
          <w:tcPr>
            <w:tcW w:w="2208" w:type="dxa"/>
            <w:tcMar>
              <w:top w:w="57" w:type="dxa"/>
              <w:bottom w:w="57" w:type="dxa"/>
            </w:tcMar>
          </w:tcPr>
          <w:p w14:paraId="419BD37B" w14:textId="4BEC276E" w:rsidR="00FB31BD" w:rsidRPr="00CE0F10" w:rsidRDefault="00FB31BD" w:rsidP="007B1F70">
            <w:pPr>
              <w:spacing w:after="0"/>
              <w:rPr>
                <w:rFonts w:cs="Arial"/>
                <w:sz w:val="18"/>
                <w:szCs w:val="18"/>
              </w:rPr>
            </w:pPr>
            <w:r w:rsidRPr="00CE0F10">
              <w:rPr>
                <w:rFonts w:cs="Arial"/>
                <w:sz w:val="18"/>
                <w:szCs w:val="18"/>
              </w:rPr>
              <w:t>Reduced size of middle band</w:t>
            </w:r>
            <w:r w:rsidR="007B1F70">
              <w:rPr>
                <w:rFonts w:cs="Arial"/>
                <w:sz w:val="18"/>
                <w:szCs w:val="18"/>
              </w:rPr>
              <w:t xml:space="preserve"> and lower </w:t>
            </w:r>
            <w:r w:rsidRPr="00CE0F10">
              <w:rPr>
                <w:rFonts w:cs="Arial"/>
                <w:sz w:val="18"/>
                <w:szCs w:val="18"/>
              </w:rPr>
              <w:t>groups in Yr 7</w:t>
            </w:r>
            <w:r w:rsidR="000C665B" w:rsidRPr="00CE0F10">
              <w:rPr>
                <w:rFonts w:cs="Arial"/>
                <w:sz w:val="18"/>
                <w:szCs w:val="18"/>
              </w:rPr>
              <w:t>-9</w:t>
            </w:r>
            <w:r w:rsidRPr="00CE0F10">
              <w:rPr>
                <w:rFonts w:cs="Arial"/>
                <w:sz w:val="18"/>
                <w:szCs w:val="18"/>
              </w:rPr>
              <w:t xml:space="preserve"> and promotion of increased number of pupil premium pupils to upper band enabled as a result of restructuring.</w:t>
            </w:r>
          </w:p>
        </w:tc>
        <w:tc>
          <w:tcPr>
            <w:tcW w:w="3412" w:type="dxa"/>
            <w:tcMar>
              <w:top w:w="57" w:type="dxa"/>
              <w:bottom w:w="57" w:type="dxa"/>
            </w:tcMar>
          </w:tcPr>
          <w:p w14:paraId="120CFDD6" w14:textId="2D04362E" w:rsidR="00FB31BD" w:rsidRPr="00CE0F10" w:rsidRDefault="00FB31BD" w:rsidP="00814458">
            <w:pPr>
              <w:spacing w:after="0"/>
              <w:rPr>
                <w:rFonts w:cs="Arial"/>
                <w:sz w:val="18"/>
                <w:szCs w:val="18"/>
              </w:rPr>
            </w:pPr>
            <w:r w:rsidRPr="00CE0F10">
              <w:rPr>
                <w:rFonts w:cs="Arial"/>
                <w:sz w:val="18"/>
                <w:szCs w:val="18"/>
              </w:rPr>
              <w:t>Identification by OFSTED of lost learning through low level disruption and from internal identification of need.</w:t>
            </w:r>
          </w:p>
        </w:tc>
        <w:tc>
          <w:tcPr>
            <w:tcW w:w="3030" w:type="dxa"/>
            <w:shd w:val="clear" w:color="auto" w:fill="auto"/>
            <w:tcMar>
              <w:top w:w="57" w:type="dxa"/>
              <w:bottom w:w="57" w:type="dxa"/>
            </w:tcMar>
          </w:tcPr>
          <w:p w14:paraId="1772C0A7" w14:textId="712D2896" w:rsidR="00FB31BD" w:rsidRPr="00CE0F10" w:rsidRDefault="00FB31BD" w:rsidP="00814458">
            <w:pPr>
              <w:spacing w:after="0"/>
              <w:rPr>
                <w:rFonts w:cs="Arial"/>
                <w:sz w:val="18"/>
                <w:szCs w:val="18"/>
              </w:rPr>
            </w:pPr>
            <w:r w:rsidRPr="00CE0F10">
              <w:rPr>
                <w:rFonts w:cs="Arial"/>
                <w:sz w:val="18"/>
                <w:szCs w:val="18"/>
              </w:rPr>
              <w:t>Monitoring and evaluation of behaviour data by Pastoral Assistant Head.</w:t>
            </w:r>
          </w:p>
        </w:tc>
        <w:tc>
          <w:tcPr>
            <w:tcW w:w="1917" w:type="dxa"/>
            <w:shd w:val="clear" w:color="auto" w:fill="auto"/>
          </w:tcPr>
          <w:p w14:paraId="28558C34" w14:textId="2A01FAE6" w:rsidR="00FB31BD" w:rsidRPr="00CE0F10" w:rsidRDefault="00FB31BD" w:rsidP="00814458">
            <w:pPr>
              <w:spacing w:after="0"/>
              <w:rPr>
                <w:rFonts w:cs="Arial"/>
                <w:sz w:val="18"/>
                <w:szCs w:val="18"/>
              </w:rPr>
            </w:pPr>
            <w:r w:rsidRPr="00CE0F10">
              <w:rPr>
                <w:rFonts w:cs="Arial"/>
                <w:sz w:val="18"/>
                <w:szCs w:val="18"/>
              </w:rPr>
              <w:t>PEV/MHD</w:t>
            </w:r>
          </w:p>
        </w:tc>
        <w:tc>
          <w:tcPr>
            <w:tcW w:w="2791" w:type="dxa"/>
          </w:tcPr>
          <w:p w14:paraId="74F06FF1" w14:textId="04E52632" w:rsidR="00FB31BD" w:rsidRPr="00CE0F10" w:rsidRDefault="008054A1" w:rsidP="008054A1">
            <w:pPr>
              <w:spacing w:after="0"/>
              <w:rPr>
                <w:rFonts w:cs="Arial"/>
                <w:sz w:val="18"/>
                <w:szCs w:val="18"/>
              </w:rPr>
            </w:pPr>
            <w:r>
              <w:rPr>
                <w:rFonts w:cs="Arial"/>
                <w:sz w:val="18"/>
                <w:szCs w:val="18"/>
              </w:rPr>
              <w:t>July 2021</w:t>
            </w:r>
          </w:p>
        </w:tc>
      </w:tr>
      <w:tr w:rsidR="00882E4B" w14:paraId="1029A18E" w14:textId="77777777" w:rsidTr="00125707">
        <w:trPr>
          <w:trHeight w:hRule="exact" w:val="2055"/>
        </w:trPr>
        <w:tc>
          <w:tcPr>
            <w:tcW w:w="2201" w:type="dxa"/>
            <w:tcMar>
              <w:top w:w="57" w:type="dxa"/>
              <w:bottom w:w="57" w:type="dxa"/>
            </w:tcMar>
          </w:tcPr>
          <w:p w14:paraId="2B335D16" w14:textId="0FB4215E" w:rsidR="00882E4B" w:rsidRPr="00CE0F10" w:rsidRDefault="00882E4B" w:rsidP="00882E4B">
            <w:pPr>
              <w:spacing w:after="0"/>
              <w:rPr>
                <w:rFonts w:cs="Arial"/>
                <w:sz w:val="18"/>
                <w:szCs w:val="18"/>
              </w:rPr>
            </w:pPr>
            <w:r>
              <w:rPr>
                <w:rFonts w:cs="Arial"/>
                <w:sz w:val="18"/>
                <w:szCs w:val="18"/>
              </w:rPr>
              <w:t>Improved attitude to learning and engagement in school and raised aspiration for identified cohort</w:t>
            </w:r>
          </w:p>
        </w:tc>
        <w:tc>
          <w:tcPr>
            <w:tcW w:w="2208" w:type="dxa"/>
            <w:shd w:val="clear" w:color="auto" w:fill="CCC0D9" w:themeFill="accent4" w:themeFillTint="66"/>
            <w:tcMar>
              <w:top w:w="57" w:type="dxa"/>
              <w:bottom w:w="57" w:type="dxa"/>
            </w:tcMar>
          </w:tcPr>
          <w:p w14:paraId="6C86D355" w14:textId="4C8D9A3E" w:rsidR="00882E4B" w:rsidRPr="00522A4C" w:rsidRDefault="00522A4C" w:rsidP="006879F9">
            <w:pPr>
              <w:spacing w:after="0"/>
              <w:rPr>
                <w:rFonts w:cs="Arial"/>
                <w:color w:val="auto"/>
                <w:sz w:val="18"/>
                <w:szCs w:val="18"/>
              </w:rPr>
            </w:pPr>
            <w:r w:rsidRPr="00522A4C">
              <w:rPr>
                <w:rFonts w:cs="Arial"/>
                <w:color w:val="auto"/>
                <w:sz w:val="18"/>
                <w:szCs w:val="18"/>
              </w:rPr>
              <w:t>Move to a remote parents evening service, with parents booking appointment slots and then meeting with teachers via phone or MS Teams.</w:t>
            </w:r>
            <w:r w:rsidR="00125707">
              <w:rPr>
                <w:rFonts w:cs="Arial"/>
                <w:sz w:val="18"/>
                <w:szCs w:val="18"/>
              </w:rPr>
              <w:t xml:space="preserve"> (Funded by Catch Up Premium)</w:t>
            </w:r>
          </w:p>
        </w:tc>
        <w:tc>
          <w:tcPr>
            <w:tcW w:w="3412" w:type="dxa"/>
            <w:tcMar>
              <w:top w:w="57" w:type="dxa"/>
              <w:bottom w:w="57" w:type="dxa"/>
            </w:tcMar>
          </w:tcPr>
          <w:p w14:paraId="0B664284" w14:textId="770E1AB6" w:rsidR="00882E4B" w:rsidRPr="00CE0F10" w:rsidRDefault="00882E4B" w:rsidP="00522A4C">
            <w:pPr>
              <w:spacing w:after="0"/>
              <w:rPr>
                <w:rFonts w:cs="Arial"/>
                <w:sz w:val="18"/>
                <w:szCs w:val="18"/>
              </w:rPr>
            </w:pPr>
            <w:r>
              <w:rPr>
                <w:sz w:val="18"/>
                <w:szCs w:val="18"/>
              </w:rPr>
              <w:t>Int</w:t>
            </w:r>
            <w:r w:rsidR="00522A4C">
              <w:rPr>
                <w:sz w:val="18"/>
                <w:szCs w:val="18"/>
              </w:rPr>
              <w:t>ernal and national evidence on importance of parental engagement. N</w:t>
            </w:r>
            <w:r>
              <w:rPr>
                <w:sz w:val="18"/>
                <w:szCs w:val="18"/>
              </w:rPr>
              <w:t>ational evidence includes that produced by the Sutton Trust including t</w:t>
            </w:r>
            <w:r w:rsidRPr="002A7641">
              <w:rPr>
                <w:sz w:val="18"/>
                <w:szCs w:val="18"/>
              </w:rPr>
              <w:t>he EEF Guide to Supporting School Planning: A Tiered Approach to 2020-21</w:t>
            </w:r>
            <w:r>
              <w:rPr>
                <w:sz w:val="18"/>
                <w:szCs w:val="18"/>
              </w:rPr>
              <w:t>.</w:t>
            </w:r>
          </w:p>
        </w:tc>
        <w:tc>
          <w:tcPr>
            <w:tcW w:w="3030" w:type="dxa"/>
            <w:tcMar>
              <w:top w:w="57" w:type="dxa"/>
              <w:bottom w:w="57" w:type="dxa"/>
            </w:tcMar>
          </w:tcPr>
          <w:p w14:paraId="6D128550" w14:textId="75BE2032" w:rsidR="00882E4B" w:rsidRPr="00CE0F10" w:rsidRDefault="00522A4C" w:rsidP="00522A4C">
            <w:pPr>
              <w:spacing w:after="0"/>
              <w:rPr>
                <w:rFonts w:cs="Arial"/>
                <w:sz w:val="18"/>
                <w:szCs w:val="18"/>
              </w:rPr>
            </w:pPr>
            <w:r w:rsidRPr="00CE0F10">
              <w:rPr>
                <w:rFonts w:cs="Arial"/>
                <w:sz w:val="18"/>
                <w:szCs w:val="18"/>
              </w:rPr>
              <w:t xml:space="preserve">Monitoring of </w:t>
            </w:r>
            <w:r>
              <w:rPr>
                <w:rFonts w:cs="Arial"/>
                <w:sz w:val="18"/>
                <w:szCs w:val="18"/>
              </w:rPr>
              <w:t>attendance by data manager.  Staff and parental feedback.</w:t>
            </w:r>
          </w:p>
        </w:tc>
        <w:tc>
          <w:tcPr>
            <w:tcW w:w="1917" w:type="dxa"/>
          </w:tcPr>
          <w:p w14:paraId="7A913336" w14:textId="1BF1426B" w:rsidR="00882E4B" w:rsidRPr="00CE0F10" w:rsidRDefault="00522A4C" w:rsidP="00882E4B">
            <w:pPr>
              <w:spacing w:after="0"/>
              <w:rPr>
                <w:rFonts w:cs="Arial"/>
                <w:sz w:val="18"/>
                <w:szCs w:val="18"/>
              </w:rPr>
            </w:pPr>
            <w:r>
              <w:rPr>
                <w:rFonts w:cs="Arial"/>
                <w:sz w:val="18"/>
                <w:szCs w:val="18"/>
              </w:rPr>
              <w:t>BDU/MHD</w:t>
            </w:r>
          </w:p>
        </w:tc>
        <w:tc>
          <w:tcPr>
            <w:tcW w:w="2791" w:type="dxa"/>
          </w:tcPr>
          <w:p w14:paraId="2F66A736" w14:textId="17644A7E" w:rsidR="00882E4B" w:rsidRDefault="00522A4C" w:rsidP="00882E4B">
            <w:pPr>
              <w:spacing w:after="0"/>
              <w:rPr>
                <w:rFonts w:cs="Arial"/>
                <w:sz w:val="18"/>
                <w:szCs w:val="18"/>
              </w:rPr>
            </w:pPr>
            <w:r>
              <w:rPr>
                <w:rFonts w:cs="Arial"/>
                <w:sz w:val="18"/>
                <w:szCs w:val="18"/>
              </w:rPr>
              <w:t>November 2020 after Y11 parents evening</w:t>
            </w:r>
          </w:p>
        </w:tc>
      </w:tr>
      <w:tr w:rsidR="00FF21F6" w14:paraId="3577CECC" w14:textId="77777777" w:rsidTr="00FF21F6">
        <w:trPr>
          <w:trHeight w:hRule="exact" w:val="2055"/>
        </w:trPr>
        <w:tc>
          <w:tcPr>
            <w:tcW w:w="2201" w:type="dxa"/>
            <w:tcMar>
              <w:top w:w="57" w:type="dxa"/>
              <w:bottom w:w="57" w:type="dxa"/>
            </w:tcMar>
          </w:tcPr>
          <w:p w14:paraId="730C15BC" w14:textId="0E314FCF" w:rsidR="00FF21F6" w:rsidRDefault="006879F9" w:rsidP="00882E4B">
            <w:pPr>
              <w:spacing w:after="0"/>
              <w:rPr>
                <w:rFonts w:cs="Arial"/>
                <w:sz w:val="18"/>
                <w:szCs w:val="18"/>
              </w:rPr>
            </w:pPr>
            <w:r>
              <w:rPr>
                <w:rFonts w:cs="Arial"/>
                <w:sz w:val="18"/>
                <w:szCs w:val="18"/>
              </w:rPr>
              <w:lastRenderedPageBreak/>
              <w:t>Improved attitude to learning and engagement in school and raised aspiration for identified cohort</w:t>
            </w:r>
          </w:p>
        </w:tc>
        <w:tc>
          <w:tcPr>
            <w:tcW w:w="2208" w:type="dxa"/>
            <w:tcMar>
              <w:top w:w="57" w:type="dxa"/>
              <w:bottom w:w="57" w:type="dxa"/>
            </w:tcMar>
          </w:tcPr>
          <w:p w14:paraId="31AAC974" w14:textId="0C37B2C2" w:rsidR="00FF21F6" w:rsidRPr="00522A4C" w:rsidRDefault="00522A4C" w:rsidP="00882E4B">
            <w:pPr>
              <w:spacing w:after="0"/>
              <w:rPr>
                <w:rFonts w:cs="Arial"/>
                <w:color w:val="auto"/>
                <w:sz w:val="18"/>
                <w:szCs w:val="18"/>
              </w:rPr>
            </w:pPr>
            <w:r>
              <w:rPr>
                <w:rFonts w:cs="Arial"/>
                <w:color w:val="auto"/>
                <w:sz w:val="18"/>
                <w:szCs w:val="18"/>
              </w:rPr>
              <w:t>Altering learning conversation system to permit more self-evaluation and self-target setting by pupils to remove the need for face-to-face conversations.</w:t>
            </w:r>
          </w:p>
        </w:tc>
        <w:tc>
          <w:tcPr>
            <w:tcW w:w="3412" w:type="dxa"/>
            <w:tcMar>
              <w:top w:w="57" w:type="dxa"/>
              <w:bottom w:w="57" w:type="dxa"/>
            </w:tcMar>
          </w:tcPr>
          <w:p w14:paraId="7FFF403A" w14:textId="65B7E906" w:rsidR="00FF21F6" w:rsidRDefault="006879F9" w:rsidP="00882E4B">
            <w:pPr>
              <w:spacing w:after="0"/>
              <w:rPr>
                <w:sz w:val="18"/>
                <w:szCs w:val="18"/>
              </w:rPr>
            </w:pPr>
            <w:r>
              <w:rPr>
                <w:sz w:val="18"/>
                <w:szCs w:val="18"/>
              </w:rPr>
              <w:t>Internal and national evidence on the effectiveness of flexible grouping and small group catch-up.  National evidence includes that produced by the Sutton Trust including t</w:t>
            </w:r>
            <w:r w:rsidRPr="002A7641">
              <w:rPr>
                <w:sz w:val="18"/>
                <w:szCs w:val="18"/>
              </w:rPr>
              <w:t>he EEF Guide to Supporting School Planning: A Tiered Approach to 2020-21</w:t>
            </w:r>
            <w:r>
              <w:rPr>
                <w:sz w:val="18"/>
                <w:szCs w:val="18"/>
              </w:rPr>
              <w:t>.</w:t>
            </w:r>
          </w:p>
        </w:tc>
        <w:tc>
          <w:tcPr>
            <w:tcW w:w="3030" w:type="dxa"/>
            <w:tcMar>
              <w:top w:w="57" w:type="dxa"/>
              <w:bottom w:w="57" w:type="dxa"/>
            </w:tcMar>
          </w:tcPr>
          <w:p w14:paraId="7E4FF025" w14:textId="746CC2D7" w:rsidR="00FF21F6" w:rsidRPr="00CE0F10" w:rsidRDefault="00522A4C" w:rsidP="00522A4C">
            <w:pPr>
              <w:spacing w:after="0"/>
              <w:rPr>
                <w:rFonts w:cs="Arial"/>
                <w:sz w:val="18"/>
                <w:szCs w:val="18"/>
              </w:rPr>
            </w:pPr>
            <w:r w:rsidRPr="00CE0F10">
              <w:rPr>
                <w:rFonts w:cs="Arial"/>
                <w:sz w:val="18"/>
                <w:szCs w:val="18"/>
              </w:rPr>
              <w:t xml:space="preserve">Monitoring of </w:t>
            </w:r>
            <w:r>
              <w:rPr>
                <w:rFonts w:cs="Arial"/>
                <w:sz w:val="18"/>
                <w:szCs w:val="18"/>
              </w:rPr>
              <w:t>HoH and SMT.</w:t>
            </w:r>
          </w:p>
        </w:tc>
        <w:tc>
          <w:tcPr>
            <w:tcW w:w="1917" w:type="dxa"/>
          </w:tcPr>
          <w:p w14:paraId="5BBCBE0A" w14:textId="53F0803B" w:rsidR="00FF21F6" w:rsidRPr="00CE0F10" w:rsidRDefault="00522A4C" w:rsidP="00882E4B">
            <w:pPr>
              <w:spacing w:after="0"/>
              <w:rPr>
                <w:rFonts w:cs="Arial"/>
                <w:sz w:val="18"/>
                <w:szCs w:val="18"/>
              </w:rPr>
            </w:pPr>
            <w:r>
              <w:rPr>
                <w:rFonts w:cs="Arial"/>
                <w:sz w:val="18"/>
                <w:szCs w:val="18"/>
              </w:rPr>
              <w:t>BDU/MHD</w:t>
            </w:r>
          </w:p>
        </w:tc>
        <w:tc>
          <w:tcPr>
            <w:tcW w:w="2791" w:type="dxa"/>
          </w:tcPr>
          <w:p w14:paraId="72D3768C" w14:textId="594B53CE" w:rsidR="00FF21F6" w:rsidRDefault="00522A4C" w:rsidP="00882E4B">
            <w:pPr>
              <w:spacing w:after="0"/>
              <w:rPr>
                <w:rFonts w:cs="Arial"/>
                <w:sz w:val="18"/>
                <w:szCs w:val="18"/>
              </w:rPr>
            </w:pPr>
            <w:r>
              <w:rPr>
                <w:rFonts w:cs="Arial"/>
                <w:sz w:val="18"/>
                <w:szCs w:val="18"/>
              </w:rPr>
              <w:t>December 2020 after KS3 AtL data return</w:t>
            </w:r>
          </w:p>
        </w:tc>
      </w:tr>
      <w:tr w:rsidR="00882E4B" w14:paraId="675AE532" w14:textId="77777777" w:rsidTr="00E723D3">
        <w:trPr>
          <w:trHeight w:hRule="exact" w:val="633"/>
        </w:trPr>
        <w:tc>
          <w:tcPr>
            <w:tcW w:w="12768" w:type="dxa"/>
            <w:gridSpan w:val="5"/>
            <w:tcMar>
              <w:top w:w="57" w:type="dxa"/>
              <w:bottom w:w="57" w:type="dxa"/>
            </w:tcMar>
          </w:tcPr>
          <w:p w14:paraId="435A79FA" w14:textId="77777777" w:rsidR="00882E4B" w:rsidRPr="000B25ED" w:rsidRDefault="00882E4B" w:rsidP="00882E4B">
            <w:pPr>
              <w:spacing w:after="0"/>
              <w:jc w:val="right"/>
              <w:rPr>
                <w:rFonts w:cs="Arial"/>
              </w:rPr>
            </w:pPr>
            <w:r w:rsidRPr="00636313">
              <w:rPr>
                <w:rFonts w:cs="Arial"/>
                <w:b/>
              </w:rPr>
              <w:t xml:space="preserve">Total </w:t>
            </w:r>
            <w:r>
              <w:rPr>
                <w:rFonts w:cs="Arial"/>
                <w:b/>
              </w:rPr>
              <w:t xml:space="preserve">budgeted </w:t>
            </w:r>
            <w:r w:rsidRPr="00636313">
              <w:rPr>
                <w:rFonts w:cs="Arial"/>
                <w:b/>
              </w:rPr>
              <w:t>cost</w:t>
            </w:r>
          </w:p>
        </w:tc>
        <w:tc>
          <w:tcPr>
            <w:tcW w:w="2791" w:type="dxa"/>
          </w:tcPr>
          <w:p w14:paraId="01063CE6" w14:textId="19361098" w:rsidR="00882E4B" w:rsidRDefault="006F20B7" w:rsidP="00882E4B">
            <w:pPr>
              <w:spacing w:after="0"/>
              <w:rPr>
                <w:rFonts w:cs="Arial"/>
              </w:rPr>
            </w:pPr>
            <w:r>
              <w:rPr>
                <w:rFonts w:cs="Arial"/>
              </w:rPr>
              <w:t>£38 590</w:t>
            </w:r>
          </w:p>
        </w:tc>
      </w:tr>
      <w:tr w:rsidR="00882E4B" w14:paraId="162303A5" w14:textId="77777777" w:rsidTr="00154261">
        <w:trPr>
          <w:trHeight w:hRule="exact" w:val="480"/>
        </w:trPr>
        <w:tc>
          <w:tcPr>
            <w:tcW w:w="15559" w:type="dxa"/>
            <w:gridSpan w:val="6"/>
            <w:shd w:val="clear" w:color="auto" w:fill="C6D9F1" w:themeFill="text2" w:themeFillTint="33"/>
            <w:tcMar>
              <w:top w:w="57" w:type="dxa"/>
              <w:bottom w:w="57" w:type="dxa"/>
            </w:tcMar>
            <w:vAlign w:val="center"/>
          </w:tcPr>
          <w:p w14:paraId="25179E5C" w14:textId="04F66CF2" w:rsidR="00882E4B" w:rsidRPr="000B25ED" w:rsidRDefault="0022378E" w:rsidP="00882E4B">
            <w:pPr>
              <w:pStyle w:val="ListParagraph"/>
              <w:numPr>
                <w:ilvl w:val="0"/>
                <w:numId w:val="36"/>
              </w:numPr>
              <w:spacing w:after="0" w:line="240" w:lineRule="auto"/>
              <w:ind w:left="426" w:hanging="142"/>
              <w:contextualSpacing w:val="0"/>
              <w:rPr>
                <w:rFonts w:cs="Arial"/>
                <w:b/>
              </w:rPr>
            </w:pPr>
            <w:r>
              <w:br w:type="page"/>
            </w:r>
            <w:r w:rsidR="00882E4B" w:rsidRPr="000B25ED">
              <w:rPr>
                <w:rFonts w:cs="Arial"/>
                <w:b/>
              </w:rPr>
              <w:t>Targeted support</w:t>
            </w:r>
          </w:p>
        </w:tc>
      </w:tr>
      <w:tr w:rsidR="00882E4B" w:rsidRPr="006D447D" w14:paraId="4B298DA2" w14:textId="77777777" w:rsidTr="00B875E6">
        <w:tc>
          <w:tcPr>
            <w:tcW w:w="2201" w:type="dxa"/>
            <w:tcMar>
              <w:top w:w="57" w:type="dxa"/>
              <w:bottom w:w="57" w:type="dxa"/>
            </w:tcMar>
          </w:tcPr>
          <w:p w14:paraId="584F8AB6" w14:textId="77777777" w:rsidR="00882E4B" w:rsidRPr="000A25FC" w:rsidRDefault="00882E4B" w:rsidP="00882E4B">
            <w:pPr>
              <w:spacing w:after="0"/>
              <w:rPr>
                <w:rFonts w:cs="Arial"/>
                <w:b/>
              </w:rPr>
            </w:pPr>
            <w:r w:rsidRPr="000A25FC">
              <w:rPr>
                <w:rFonts w:cs="Arial"/>
                <w:b/>
              </w:rPr>
              <w:t>Desired outcome</w:t>
            </w:r>
          </w:p>
        </w:tc>
        <w:tc>
          <w:tcPr>
            <w:tcW w:w="2208" w:type="dxa"/>
            <w:tcMar>
              <w:top w:w="57" w:type="dxa"/>
              <w:bottom w:w="57" w:type="dxa"/>
            </w:tcMar>
          </w:tcPr>
          <w:p w14:paraId="7E8943AD" w14:textId="05586F09" w:rsidR="00882E4B" w:rsidRPr="000A25FC" w:rsidRDefault="00882E4B" w:rsidP="00882E4B">
            <w:pPr>
              <w:spacing w:after="0"/>
              <w:rPr>
                <w:rFonts w:cs="Arial"/>
                <w:b/>
              </w:rPr>
            </w:pPr>
            <w:r w:rsidRPr="000A25FC">
              <w:rPr>
                <w:rFonts w:cs="Arial"/>
                <w:b/>
              </w:rPr>
              <w:t xml:space="preserve">Chosen </w:t>
            </w:r>
            <w:r>
              <w:rPr>
                <w:rFonts w:cs="Arial"/>
                <w:b/>
              </w:rPr>
              <w:t xml:space="preserve">action / </w:t>
            </w:r>
            <w:r w:rsidRPr="000A25FC">
              <w:rPr>
                <w:rFonts w:cs="Arial"/>
                <w:b/>
              </w:rPr>
              <w:t>approach</w:t>
            </w:r>
          </w:p>
        </w:tc>
        <w:tc>
          <w:tcPr>
            <w:tcW w:w="3412" w:type="dxa"/>
            <w:tcMar>
              <w:top w:w="57" w:type="dxa"/>
              <w:bottom w:w="57" w:type="dxa"/>
            </w:tcMar>
          </w:tcPr>
          <w:p w14:paraId="72F642B3" w14:textId="60F67C7A" w:rsidR="00882E4B" w:rsidRPr="000A25FC" w:rsidRDefault="00882E4B" w:rsidP="00882E4B">
            <w:pPr>
              <w:spacing w:after="0"/>
              <w:rPr>
                <w:rFonts w:cs="Arial"/>
                <w:b/>
              </w:rPr>
            </w:pPr>
            <w:r w:rsidRPr="000A25FC">
              <w:rPr>
                <w:rFonts w:cs="Arial"/>
                <w:b/>
              </w:rPr>
              <w:t xml:space="preserve">What is the evidence </w:t>
            </w:r>
            <w:r>
              <w:rPr>
                <w:rFonts w:cs="Arial"/>
                <w:b/>
              </w:rPr>
              <w:t>and</w:t>
            </w:r>
            <w:r w:rsidRPr="000A25FC">
              <w:rPr>
                <w:rFonts w:cs="Arial"/>
                <w:b/>
              </w:rPr>
              <w:t xml:space="preserve"> rationale for this choice?</w:t>
            </w:r>
          </w:p>
        </w:tc>
        <w:tc>
          <w:tcPr>
            <w:tcW w:w="3030" w:type="dxa"/>
            <w:tcMar>
              <w:top w:w="57" w:type="dxa"/>
              <w:bottom w:w="57" w:type="dxa"/>
            </w:tcMar>
          </w:tcPr>
          <w:p w14:paraId="6C69BACB" w14:textId="77777777" w:rsidR="00882E4B" w:rsidRPr="000A25FC" w:rsidRDefault="00882E4B" w:rsidP="00882E4B">
            <w:pPr>
              <w:spacing w:after="0"/>
              <w:rPr>
                <w:rFonts w:cs="Arial"/>
                <w:b/>
              </w:rPr>
            </w:pPr>
            <w:r w:rsidRPr="000A25FC">
              <w:rPr>
                <w:rFonts w:cs="Arial"/>
                <w:b/>
              </w:rPr>
              <w:t>How will you ensure it is implemented well?</w:t>
            </w:r>
          </w:p>
        </w:tc>
        <w:tc>
          <w:tcPr>
            <w:tcW w:w="1917" w:type="dxa"/>
          </w:tcPr>
          <w:p w14:paraId="2F3001FF" w14:textId="77777777" w:rsidR="00882E4B" w:rsidRPr="000A25FC" w:rsidRDefault="00882E4B" w:rsidP="00882E4B">
            <w:pPr>
              <w:spacing w:after="0"/>
              <w:rPr>
                <w:rFonts w:cs="Arial"/>
                <w:b/>
              </w:rPr>
            </w:pPr>
            <w:r>
              <w:rPr>
                <w:rFonts w:cs="Arial"/>
                <w:b/>
              </w:rPr>
              <w:t>Staff lead</w:t>
            </w:r>
          </w:p>
        </w:tc>
        <w:tc>
          <w:tcPr>
            <w:tcW w:w="2791" w:type="dxa"/>
          </w:tcPr>
          <w:p w14:paraId="5FC95E0A" w14:textId="5A65A517" w:rsidR="00882E4B" w:rsidRPr="000A25FC" w:rsidRDefault="00882E4B" w:rsidP="00882E4B">
            <w:pPr>
              <w:spacing w:after="0"/>
              <w:rPr>
                <w:rFonts w:cs="Arial"/>
                <w:b/>
              </w:rPr>
            </w:pPr>
            <w:r>
              <w:rPr>
                <w:rFonts w:cs="Arial"/>
                <w:b/>
              </w:rPr>
              <w:t>When will you review implementation?</w:t>
            </w:r>
          </w:p>
        </w:tc>
      </w:tr>
      <w:tr w:rsidR="00882E4B" w14:paraId="7EF1CF35" w14:textId="77777777" w:rsidTr="00125707">
        <w:trPr>
          <w:trHeight w:hRule="exact" w:val="2038"/>
        </w:trPr>
        <w:tc>
          <w:tcPr>
            <w:tcW w:w="2201" w:type="dxa"/>
            <w:tcMar>
              <w:top w:w="57" w:type="dxa"/>
              <w:bottom w:w="57" w:type="dxa"/>
            </w:tcMar>
          </w:tcPr>
          <w:p w14:paraId="7923D4C0" w14:textId="6CA46786" w:rsidR="00882E4B" w:rsidRPr="00BB5C7E" w:rsidRDefault="00882E4B" w:rsidP="00882E4B">
            <w:pPr>
              <w:spacing w:after="0"/>
              <w:rPr>
                <w:rFonts w:cs="Arial"/>
                <w:color w:val="FFC000"/>
                <w:sz w:val="18"/>
                <w:szCs w:val="18"/>
              </w:rPr>
            </w:pPr>
            <w:r>
              <w:rPr>
                <w:rFonts w:cs="Arial"/>
                <w:sz w:val="18"/>
                <w:szCs w:val="18"/>
              </w:rPr>
              <w:t>Improved attitude to learning and engagement in school and raised aspiration for identified cohort</w:t>
            </w:r>
          </w:p>
        </w:tc>
        <w:tc>
          <w:tcPr>
            <w:tcW w:w="2208" w:type="dxa"/>
            <w:shd w:val="clear" w:color="auto" w:fill="CCC0D9" w:themeFill="accent4" w:themeFillTint="66"/>
            <w:tcMar>
              <w:top w:w="57" w:type="dxa"/>
              <w:bottom w:w="57" w:type="dxa"/>
            </w:tcMar>
          </w:tcPr>
          <w:p w14:paraId="6EA5C6F4" w14:textId="03EAB453" w:rsidR="00882E4B" w:rsidRPr="00861410" w:rsidRDefault="00882E4B" w:rsidP="003F248C">
            <w:pPr>
              <w:spacing w:after="0"/>
              <w:rPr>
                <w:rFonts w:cs="Arial"/>
                <w:color w:val="FF0000"/>
                <w:sz w:val="18"/>
                <w:szCs w:val="18"/>
              </w:rPr>
            </w:pPr>
            <w:r w:rsidRPr="009A74E0">
              <w:rPr>
                <w:rFonts w:cs="Arial"/>
                <w:color w:val="auto"/>
                <w:sz w:val="18"/>
                <w:szCs w:val="18"/>
              </w:rPr>
              <w:t>Provision of 2 (or 3 including Science) Academic mentors through the T</w:t>
            </w:r>
            <w:r w:rsidR="003F248C">
              <w:rPr>
                <w:rFonts w:cs="Arial"/>
                <w:color w:val="auto"/>
                <w:sz w:val="18"/>
                <w:szCs w:val="18"/>
              </w:rPr>
              <w:t>each First</w:t>
            </w:r>
            <w:r w:rsidRPr="009A74E0">
              <w:rPr>
                <w:rFonts w:cs="Arial"/>
                <w:color w:val="auto"/>
                <w:sz w:val="18"/>
                <w:szCs w:val="18"/>
              </w:rPr>
              <w:t xml:space="preserve"> Programme as part of our post lockdown catch up.</w:t>
            </w:r>
            <w:r w:rsidR="00125707">
              <w:rPr>
                <w:rFonts w:cs="Arial"/>
                <w:sz w:val="18"/>
                <w:szCs w:val="18"/>
              </w:rPr>
              <w:t xml:space="preserve"> (Funded by Catch Up Premium)</w:t>
            </w:r>
          </w:p>
        </w:tc>
        <w:tc>
          <w:tcPr>
            <w:tcW w:w="3412" w:type="dxa"/>
            <w:tcMar>
              <w:top w:w="57" w:type="dxa"/>
              <w:bottom w:w="57" w:type="dxa"/>
            </w:tcMar>
          </w:tcPr>
          <w:p w14:paraId="68CE6C8F" w14:textId="0DF62FD5" w:rsidR="00882E4B" w:rsidRPr="00BB5C7E" w:rsidRDefault="00882E4B" w:rsidP="00882E4B">
            <w:pPr>
              <w:spacing w:after="0"/>
              <w:rPr>
                <w:rFonts w:cs="Arial"/>
                <w:color w:val="FFC000"/>
                <w:sz w:val="18"/>
                <w:szCs w:val="18"/>
              </w:rPr>
            </w:pPr>
            <w:r>
              <w:rPr>
                <w:sz w:val="18"/>
                <w:szCs w:val="18"/>
              </w:rPr>
              <w:t>Internal and national evidence on the effectiveness of flexible grouping and small group catch-up.  National evidence includes that produced by the Sutton Trust including t</w:t>
            </w:r>
            <w:r w:rsidRPr="002A7641">
              <w:rPr>
                <w:sz w:val="18"/>
                <w:szCs w:val="18"/>
              </w:rPr>
              <w:t>he EEF Guide to Supporting School Planning: A Tiered Approach to 2020-21</w:t>
            </w:r>
            <w:r>
              <w:rPr>
                <w:sz w:val="18"/>
                <w:szCs w:val="18"/>
              </w:rPr>
              <w:t>.</w:t>
            </w:r>
          </w:p>
        </w:tc>
        <w:tc>
          <w:tcPr>
            <w:tcW w:w="3030" w:type="dxa"/>
            <w:tcMar>
              <w:top w:w="57" w:type="dxa"/>
              <w:bottom w:w="57" w:type="dxa"/>
            </w:tcMar>
          </w:tcPr>
          <w:p w14:paraId="522795C5" w14:textId="1CBB154A" w:rsidR="00882E4B" w:rsidRPr="00BB5C7E" w:rsidRDefault="00882E4B" w:rsidP="003F248C">
            <w:pPr>
              <w:spacing w:after="0"/>
              <w:rPr>
                <w:rFonts w:cs="Arial"/>
                <w:color w:val="FFC000"/>
                <w:sz w:val="18"/>
                <w:szCs w:val="18"/>
              </w:rPr>
            </w:pPr>
            <w:r w:rsidRPr="009A74E0">
              <w:rPr>
                <w:rFonts w:cs="Arial"/>
                <w:color w:val="auto"/>
                <w:sz w:val="18"/>
                <w:szCs w:val="18"/>
              </w:rPr>
              <w:t xml:space="preserve">We are looking to identify our own tutors and then place them on the Teach First </w:t>
            </w:r>
            <w:r w:rsidR="003F248C">
              <w:rPr>
                <w:rFonts w:cs="Arial"/>
                <w:color w:val="auto"/>
                <w:sz w:val="18"/>
                <w:szCs w:val="18"/>
              </w:rPr>
              <w:t xml:space="preserve">Academic Mentors </w:t>
            </w:r>
            <w:r w:rsidRPr="009A74E0">
              <w:rPr>
                <w:rFonts w:cs="Arial"/>
                <w:color w:val="auto"/>
                <w:sz w:val="18"/>
                <w:szCs w:val="18"/>
              </w:rPr>
              <w:t xml:space="preserve">Training Programme run by the Government. </w:t>
            </w:r>
          </w:p>
        </w:tc>
        <w:tc>
          <w:tcPr>
            <w:tcW w:w="1917" w:type="dxa"/>
          </w:tcPr>
          <w:p w14:paraId="53A98F04" w14:textId="6C39FA78" w:rsidR="00882E4B" w:rsidRPr="00BB5C7E" w:rsidRDefault="00882E4B" w:rsidP="00882E4B">
            <w:pPr>
              <w:spacing w:after="0"/>
              <w:rPr>
                <w:rFonts w:cs="Arial"/>
                <w:color w:val="FFC000"/>
                <w:sz w:val="18"/>
                <w:szCs w:val="18"/>
              </w:rPr>
            </w:pPr>
            <w:r w:rsidRPr="009A74E0">
              <w:rPr>
                <w:rFonts w:cs="Arial"/>
                <w:color w:val="auto"/>
                <w:sz w:val="18"/>
                <w:szCs w:val="18"/>
              </w:rPr>
              <w:t>MHD</w:t>
            </w:r>
          </w:p>
        </w:tc>
        <w:tc>
          <w:tcPr>
            <w:tcW w:w="2791" w:type="dxa"/>
          </w:tcPr>
          <w:p w14:paraId="2AE06E3C" w14:textId="70CB1E1D" w:rsidR="00882E4B" w:rsidRPr="00BB5C7E" w:rsidRDefault="00882E4B" w:rsidP="00034E3D">
            <w:pPr>
              <w:spacing w:after="0"/>
              <w:rPr>
                <w:rFonts w:cs="Arial"/>
                <w:color w:val="FFC000"/>
                <w:sz w:val="18"/>
                <w:szCs w:val="18"/>
              </w:rPr>
            </w:pPr>
            <w:r w:rsidRPr="009A74E0">
              <w:rPr>
                <w:rFonts w:cs="Arial"/>
                <w:color w:val="auto"/>
                <w:sz w:val="18"/>
                <w:szCs w:val="18"/>
              </w:rPr>
              <w:t>F</w:t>
            </w:r>
            <w:r w:rsidR="00034E3D">
              <w:rPr>
                <w:rFonts w:cs="Arial"/>
                <w:color w:val="auto"/>
                <w:sz w:val="18"/>
                <w:szCs w:val="18"/>
              </w:rPr>
              <w:t>eb 2021, April 2021 and Sep</w:t>
            </w:r>
            <w:r w:rsidRPr="009A74E0">
              <w:rPr>
                <w:rFonts w:cs="Arial"/>
                <w:color w:val="auto"/>
                <w:sz w:val="18"/>
                <w:szCs w:val="18"/>
              </w:rPr>
              <w:t xml:space="preserve"> 2021.</w:t>
            </w:r>
          </w:p>
        </w:tc>
      </w:tr>
      <w:tr w:rsidR="003F248C" w14:paraId="477DA738" w14:textId="77777777" w:rsidTr="00125707">
        <w:trPr>
          <w:trHeight w:hRule="exact" w:val="1903"/>
        </w:trPr>
        <w:tc>
          <w:tcPr>
            <w:tcW w:w="2201" w:type="dxa"/>
            <w:tcMar>
              <w:top w:w="57" w:type="dxa"/>
              <w:bottom w:w="57" w:type="dxa"/>
            </w:tcMar>
          </w:tcPr>
          <w:p w14:paraId="07C885D5" w14:textId="37339D0C" w:rsidR="003F248C" w:rsidRDefault="003F248C" w:rsidP="003F248C">
            <w:pPr>
              <w:spacing w:after="0"/>
              <w:rPr>
                <w:rFonts w:cs="Arial"/>
                <w:sz w:val="18"/>
                <w:szCs w:val="18"/>
              </w:rPr>
            </w:pPr>
            <w:r>
              <w:rPr>
                <w:rFonts w:cs="Arial"/>
                <w:sz w:val="18"/>
                <w:szCs w:val="18"/>
              </w:rPr>
              <w:t>Improved attitude to learning and engagement in school and raised aspiration for identified cohort</w:t>
            </w:r>
          </w:p>
        </w:tc>
        <w:tc>
          <w:tcPr>
            <w:tcW w:w="2208" w:type="dxa"/>
            <w:shd w:val="clear" w:color="auto" w:fill="CCC0D9" w:themeFill="accent4" w:themeFillTint="66"/>
            <w:tcMar>
              <w:top w:w="57" w:type="dxa"/>
              <w:bottom w:w="57" w:type="dxa"/>
            </w:tcMar>
          </w:tcPr>
          <w:p w14:paraId="32C2FB52" w14:textId="6967FE8B" w:rsidR="003F248C" w:rsidRPr="009A74E0" w:rsidRDefault="003F248C" w:rsidP="003F248C">
            <w:pPr>
              <w:spacing w:after="0"/>
              <w:rPr>
                <w:rFonts w:cs="Arial"/>
                <w:color w:val="auto"/>
                <w:sz w:val="18"/>
                <w:szCs w:val="18"/>
              </w:rPr>
            </w:pPr>
            <w:r w:rsidRPr="009A74E0">
              <w:rPr>
                <w:rFonts w:cs="Arial"/>
                <w:color w:val="auto"/>
                <w:sz w:val="18"/>
                <w:szCs w:val="18"/>
              </w:rPr>
              <w:t xml:space="preserve">Provision of </w:t>
            </w:r>
            <w:r>
              <w:rPr>
                <w:rFonts w:cs="Arial"/>
                <w:color w:val="auto"/>
                <w:sz w:val="18"/>
                <w:szCs w:val="18"/>
              </w:rPr>
              <w:t xml:space="preserve">tutors </w:t>
            </w:r>
            <w:r w:rsidRPr="009A74E0">
              <w:rPr>
                <w:rFonts w:cs="Arial"/>
                <w:color w:val="auto"/>
                <w:sz w:val="18"/>
                <w:szCs w:val="18"/>
              </w:rPr>
              <w:t>through the National Tutoring Programme as part of our post lockdown catch up</w:t>
            </w:r>
            <w:r>
              <w:rPr>
                <w:rFonts w:cs="Arial"/>
                <w:color w:val="auto"/>
                <w:sz w:val="18"/>
                <w:szCs w:val="18"/>
              </w:rPr>
              <w:t>.</w:t>
            </w:r>
            <w:r w:rsidR="00125707">
              <w:rPr>
                <w:rFonts w:cs="Arial"/>
                <w:sz w:val="18"/>
                <w:szCs w:val="18"/>
              </w:rPr>
              <w:t xml:space="preserve"> (Funded by Catch Up Premium)</w:t>
            </w:r>
          </w:p>
        </w:tc>
        <w:tc>
          <w:tcPr>
            <w:tcW w:w="3412" w:type="dxa"/>
            <w:tcMar>
              <w:top w:w="57" w:type="dxa"/>
              <w:bottom w:w="57" w:type="dxa"/>
            </w:tcMar>
          </w:tcPr>
          <w:p w14:paraId="7D304271" w14:textId="7D5D3B44" w:rsidR="003F248C" w:rsidRDefault="003F248C" w:rsidP="003F248C">
            <w:pPr>
              <w:spacing w:after="0"/>
              <w:rPr>
                <w:sz w:val="18"/>
                <w:szCs w:val="18"/>
              </w:rPr>
            </w:pPr>
            <w:r>
              <w:rPr>
                <w:sz w:val="18"/>
                <w:szCs w:val="18"/>
              </w:rPr>
              <w:t>Internal and national evidence on the effectiveness of flexible grouping and small group catch-up.  National evidence includes that produced by the Sutton Trust including t</w:t>
            </w:r>
            <w:r w:rsidRPr="002A7641">
              <w:rPr>
                <w:sz w:val="18"/>
                <w:szCs w:val="18"/>
              </w:rPr>
              <w:t>he EEF Guide to Supporting School Planning: A Tiered Approach to 2020-21</w:t>
            </w:r>
            <w:r>
              <w:rPr>
                <w:sz w:val="18"/>
                <w:szCs w:val="18"/>
              </w:rPr>
              <w:t>.</w:t>
            </w:r>
          </w:p>
        </w:tc>
        <w:tc>
          <w:tcPr>
            <w:tcW w:w="3030" w:type="dxa"/>
            <w:tcMar>
              <w:top w:w="57" w:type="dxa"/>
              <w:bottom w:w="57" w:type="dxa"/>
            </w:tcMar>
          </w:tcPr>
          <w:p w14:paraId="3F71D818" w14:textId="15209EBC" w:rsidR="003F248C" w:rsidRPr="009A74E0" w:rsidRDefault="0051720F" w:rsidP="0051720F">
            <w:pPr>
              <w:spacing w:after="0"/>
              <w:rPr>
                <w:rFonts w:cs="Arial"/>
                <w:color w:val="auto"/>
                <w:sz w:val="18"/>
                <w:szCs w:val="18"/>
              </w:rPr>
            </w:pPr>
            <w:r>
              <w:rPr>
                <w:rFonts w:cs="Arial"/>
                <w:color w:val="auto"/>
                <w:sz w:val="18"/>
                <w:szCs w:val="18"/>
              </w:rPr>
              <w:t>We look at the offer of differing providers and then monitor attendance, engagement and progress of pupils.</w:t>
            </w:r>
          </w:p>
        </w:tc>
        <w:tc>
          <w:tcPr>
            <w:tcW w:w="1917" w:type="dxa"/>
          </w:tcPr>
          <w:p w14:paraId="0D7BF20E" w14:textId="16CF6694" w:rsidR="003F248C" w:rsidRPr="009A74E0" w:rsidRDefault="003F248C" w:rsidP="003F248C">
            <w:pPr>
              <w:spacing w:after="0"/>
              <w:rPr>
                <w:rFonts w:cs="Arial"/>
                <w:color w:val="auto"/>
                <w:sz w:val="18"/>
                <w:szCs w:val="18"/>
              </w:rPr>
            </w:pPr>
            <w:r w:rsidRPr="009A74E0">
              <w:rPr>
                <w:rFonts w:cs="Arial"/>
                <w:color w:val="auto"/>
                <w:sz w:val="18"/>
                <w:szCs w:val="18"/>
              </w:rPr>
              <w:t>MHD</w:t>
            </w:r>
            <w:r w:rsidR="00034E3D">
              <w:rPr>
                <w:rFonts w:cs="Arial"/>
                <w:color w:val="auto"/>
                <w:sz w:val="18"/>
                <w:szCs w:val="18"/>
              </w:rPr>
              <w:t>/JHA/SCL/KBC</w:t>
            </w:r>
          </w:p>
        </w:tc>
        <w:tc>
          <w:tcPr>
            <w:tcW w:w="2791" w:type="dxa"/>
          </w:tcPr>
          <w:p w14:paraId="6701B4B0" w14:textId="3B676868" w:rsidR="003F248C" w:rsidRPr="009A74E0" w:rsidRDefault="003F248C" w:rsidP="00034E3D">
            <w:pPr>
              <w:spacing w:after="0"/>
              <w:rPr>
                <w:rFonts w:cs="Arial"/>
                <w:color w:val="auto"/>
                <w:sz w:val="18"/>
                <w:szCs w:val="18"/>
              </w:rPr>
            </w:pPr>
            <w:r w:rsidRPr="009A74E0">
              <w:rPr>
                <w:rFonts w:cs="Arial"/>
                <w:color w:val="auto"/>
                <w:sz w:val="18"/>
                <w:szCs w:val="18"/>
              </w:rPr>
              <w:t>F</w:t>
            </w:r>
            <w:r w:rsidR="00034E3D">
              <w:rPr>
                <w:rFonts w:cs="Arial"/>
                <w:color w:val="auto"/>
                <w:sz w:val="18"/>
                <w:szCs w:val="18"/>
              </w:rPr>
              <w:t>eb 2021, April 2021 and Sept</w:t>
            </w:r>
            <w:r w:rsidR="00C30840">
              <w:rPr>
                <w:rFonts w:cs="Arial"/>
                <w:color w:val="auto"/>
                <w:sz w:val="18"/>
                <w:szCs w:val="18"/>
              </w:rPr>
              <w:t xml:space="preserve"> </w:t>
            </w:r>
            <w:r w:rsidRPr="009A74E0">
              <w:rPr>
                <w:rFonts w:cs="Arial"/>
                <w:color w:val="auto"/>
                <w:sz w:val="18"/>
                <w:szCs w:val="18"/>
              </w:rPr>
              <w:t xml:space="preserve"> 2021.</w:t>
            </w:r>
          </w:p>
        </w:tc>
      </w:tr>
      <w:tr w:rsidR="00281204" w14:paraId="4F24AE48" w14:textId="77777777" w:rsidTr="00125707">
        <w:trPr>
          <w:trHeight w:hRule="exact" w:val="1780"/>
        </w:trPr>
        <w:tc>
          <w:tcPr>
            <w:tcW w:w="2201" w:type="dxa"/>
            <w:tcMar>
              <w:top w:w="57" w:type="dxa"/>
              <w:bottom w:w="57" w:type="dxa"/>
            </w:tcMar>
          </w:tcPr>
          <w:p w14:paraId="020AB07D" w14:textId="3EDEEEFC" w:rsidR="00281204" w:rsidRDefault="00281204" w:rsidP="003F248C">
            <w:pPr>
              <w:spacing w:after="0"/>
              <w:rPr>
                <w:rFonts w:cs="Arial"/>
                <w:sz w:val="18"/>
                <w:szCs w:val="18"/>
              </w:rPr>
            </w:pPr>
            <w:r>
              <w:rPr>
                <w:rFonts w:cs="Arial"/>
                <w:sz w:val="18"/>
                <w:szCs w:val="18"/>
              </w:rPr>
              <w:lastRenderedPageBreak/>
              <w:t>Improved attitude to learning and engagement in school and raised aspiration for identified cohort</w:t>
            </w:r>
          </w:p>
        </w:tc>
        <w:tc>
          <w:tcPr>
            <w:tcW w:w="2208" w:type="dxa"/>
            <w:shd w:val="clear" w:color="auto" w:fill="CCC0D9" w:themeFill="accent4" w:themeFillTint="66"/>
            <w:tcMar>
              <w:top w:w="57" w:type="dxa"/>
              <w:bottom w:w="57" w:type="dxa"/>
            </w:tcMar>
          </w:tcPr>
          <w:p w14:paraId="6F214D46" w14:textId="673E5028" w:rsidR="00281204" w:rsidRPr="009A74E0" w:rsidRDefault="00281204" w:rsidP="00281204">
            <w:pPr>
              <w:spacing w:after="0"/>
              <w:rPr>
                <w:rFonts w:cs="Arial"/>
                <w:color w:val="auto"/>
                <w:sz w:val="18"/>
                <w:szCs w:val="18"/>
              </w:rPr>
            </w:pPr>
            <w:r>
              <w:rPr>
                <w:rFonts w:cs="Arial"/>
                <w:color w:val="auto"/>
                <w:sz w:val="18"/>
                <w:szCs w:val="18"/>
              </w:rPr>
              <w:t>Delivery of Maths Masterclasses through t</w:t>
            </w:r>
            <w:r w:rsidRPr="009A74E0">
              <w:rPr>
                <w:rFonts w:cs="Arial"/>
                <w:color w:val="auto"/>
                <w:sz w:val="18"/>
                <w:szCs w:val="18"/>
              </w:rPr>
              <w:t>he National Tutoring Programme as part of our post lockdown catch up</w:t>
            </w:r>
            <w:r>
              <w:rPr>
                <w:rFonts w:cs="Arial"/>
                <w:color w:val="auto"/>
                <w:sz w:val="18"/>
                <w:szCs w:val="18"/>
              </w:rPr>
              <w:t>.</w:t>
            </w:r>
            <w:r w:rsidR="00125707">
              <w:rPr>
                <w:rFonts w:cs="Arial"/>
                <w:sz w:val="18"/>
                <w:szCs w:val="18"/>
              </w:rPr>
              <w:t xml:space="preserve"> (Funded by Catch Up Premium)</w:t>
            </w:r>
          </w:p>
        </w:tc>
        <w:tc>
          <w:tcPr>
            <w:tcW w:w="3412" w:type="dxa"/>
            <w:tcMar>
              <w:top w:w="57" w:type="dxa"/>
              <w:bottom w:w="57" w:type="dxa"/>
            </w:tcMar>
          </w:tcPr>
          <w:p w14:paraId="6B9E7A87" w14:textId="4F078CF7" w:rsidR="00281204" w:rsidRDefault="00281204" w:rsidP="003F248C">
            <w:pPr>
              <w:spacing w:after="0"/>
              <w:rPr>
                <w:sz w:val="18"/>
                <w:szCs w:val="18"/>
              </w:rPr>
            </w:pPr>
            <w:r>
              <w:rPr>
                <w:sz w:val="18"/>
                <w:szCs w:val="18"/>
              </w:rPr>
              <w:t>Internal and national evidence on the effectiveness of flexible grouping and small group catch-up.  National evidence includes that produced by the Sutton Trust including t</w:t>
            </w:r>
            <w:r w:rsidRPr="002A7641">
              <w:rPr>
                <w:sz w:val="18"/>
                <w:szCs w:val="18"/>
              </w:rPr>
              <w:t>he EEF Guide to Supporting School Planning: A Tiered Approach to 2020-21</w:t>
            </w:r>
            <w:r>
              <w:rPr>
                <w:sz w:val="18"/>
                <w:szCs w:val="18"/>
              </w:rPr>
              <w:t>.</w:t>
            </w:r>
          </w:p>
        </w:tc>
        <w:tc>
          <w:tcPr>
            <w:tcW w:w="3030" w:type="dxa"/>
            <w:tcMar>
              <w:top w:w="57" w:type="dxa"/>
              <w:bottom w:w="57" w:type="dxa"/>
            </w:tcMar>
          </w:tcPr>
          <w:p w14:paraId="39CF86CD" w14:textId="1B00A0E6" w:rsidR="00281204" w:rsidRDefault="00034E3D" w:rsidP="0051720F">
            <w:pPr>
              <w:spacing w:after="0"/>
              <w:rPr>
                <w:rFonts w:cs="Arial"/>
                <w:color w:val="auto"/>
                <w:sz w:val="18"/>
                <w:szCs w:val="18"/>
              </w:rPr>
            </w:pPr>
            <w:r>
              <w:rPr>
                <w:rFonts w:cs="Arial"/>
                <w:color w:val="auto"/>
                <w:sz w:val="18"/>
                <w:szCs w:val="18"/>
              </w:rPr>
              <w:t>We look at the offer of differing providers and then monitor attendance, engagement and progress of pupils.</w:t>
            </w:r>
          </w:p>
        </w:tc>
        <w:tc>
          <w:tcPr>
            <w:tcW w:w="1917" w:type="dxa"/>
          </w:tcPr>
          <w:p w14:paraId="697346C1" w14:textId="70A182B5" w:rsidR="00281204" w:rsidRPr="009A74E0" w:rsidRDefault="00034E3D" w:rsidP="003F248C">
            <w:pPr>
              <w:spacing w:after="0"/>
              <w:rPr>
                <w:rFonts w:cs="Arial"/>
                <w:color w:val="auto"/>
                <w:sz w:val="18"/>
                <w:szCs w:val="18"/>
              </w:rPr>
            </w:pPr>
            <w:r>
              <w:rPr>
                <w:rFonts w:cs="Arial"/>
                <w:color w:val="auto"/>
                <w:sz w:val="18"/>
                <w:szCs w:val="18"/>
              </w:rPr>
              <w:t>MHD/JHA</w:t>
            </w:r>
          </w:p>
        </w:tc>
        <w:tc>
          <w:tcPr>
            <w:tcW w:w="2791" w:type="dxa"/>
          </w:tcPr>
          <w:p w14:paraId="066E439E" w14:textId="674FA2EF" w:rsidR="00281204" w:rsidRPr="009A74E0" w:rsidRDefault="00034E3D" w:rsidP="003F248C">
            <w:pPr>
              <w:spacing w:after="0"/>
              <w:rPr>
                <w:rFonts w:cs="Arial"/>
                <w:color w:val="auto"/>
                <w:sz w:val="18"/>
                <w:szCs w:val="18"/>
              </w:rPr>
            </w:pPr>
            <w:r>
              <w:rPr>
                <w:rFonts w:cs="Arial"/>
                <w:color w:val="auto"/>
                <w:sz w:val="18"/>
                <w:szCs w:val="18"/>
              </w:rPr>
              <w:t>Sept 2021</w:t>
            </w:r>
          </w:p>
        </w:tc>
      </w:tr>
      <w:tr w:rsidR="005F2658" w14:paraId="6752C5C0" w14:textId="77777777" w:rsidTr="00125707">
        <w:trPr>
          <w:trHeight w:hRule="exact" w:val="2076"/>
        </w:trPr>
        <w:tc>
          <w:tcPr>
            <w:tcW w:w="2201" w:type="dxa"/>
            <w:tcMar>
              <w:top w:w="57" w:type="dxa"/>
              <w:bottom w:w="57" w:type="dxa"/>
            </w:tcMar>
          </w:tcPr>
          <w:p w14:paraId="0C283F37" w14:textId="7EF87E70" w:rsidR="005F2658" w:rsidRDefault="00281204" w:rsidP="005F2658">
            <w:pPr>
              <w:spacing w:after="0"/>
              <w:rPr>
                <w:rFonts w:cs="Arial"/>
                <w:sz w:val="18"/>
                <w:szCs w:val="18"/>
              </w:rPr>
            </w:pPr>
            <w:r>
              <w:br w:type="page"/>
            </w:r>
            <w:r w:rsidR="009A74E0">
              <w:br w:type="page"/>
            </w:r>
            <w:r w:rsidR="005F2658">
              <w:rPr>
                <w:rFonts w:cs="Arial"/>
                <w:sz w:val="18"/>
                <w:szCs w:val="18"/>
              </w:rPr>
              <w:t>Improved attitude to learning and engagement in school and raised aspiration for identified cohort</w:t>
            </w:r>
          </w:p>
        </w:tc>
        <w:tc>
          <w:tcPr>
            <w:tcW w:w="2208" w:type="dxa"/>
            <w:shd w:val="clear" w:color="auto" w:fill="CCC0D9" w:themeFill="accent4" w:themeFillTint="66"/>
            <w:tcMar>
              <w:top w:w="57" w:type="dxa"/>
              <w:bottom w:w="57" w:type="dxa"/>
            </w:tcMar>
          </w:tcPr>
          <w:p w14:paraId="7F0DD281" w14:textId="3785A4BA" w:rsidR="005F2658" w:rsidRDefault="005F2658" w:rsidP="005F2658">
            <w:pPr>
              <w:spacing w:after="0"/>
              <w:rPr>
                <w:rFonts w:cs="Arial"/>
                <w:color w:val="FF0000"/>
                <w:sz w:val="18"/>
                <w:szCs w:val="18"/>
              </w:rPr>
            </w:pPr>
            <w:r w:rsidRPr="005F2658">
              <w:rPr>
                <w:rFonts w:cs="Arial"/>
                <w:color w:val="auto"/>
                <w:sz w:val="18"/>
                <w:szCs w:val="18"/>
              </w:rPr>
              <w:t>Providing evening tutorials for pupils at home via MS Teams.  HGS staff to be paid additional payment for tutoring pupils at home.</w:t>
            </w:r>
            <w:r w:rsidR="00125707">
              <w:rPr>
                <w:rFonts w:cs="Arial"/>
                <w:sz w:val="18"/>
                <w:szCs w:val="18"/>
              </w:rPr>
              <w:t xml:space="preserve"> (Funded by Catch Up Premium)</w:t>
            </w:r>
          </w:p>
        </w:tc>
        <w:tc>
          <w:tcPr>
            <w:tcW w:w="3412" w:type="dxa"/>
            <w:tcMar>
              <w:top w:w="57" w:type="dxa"/>
              <w:bottom w:w="57" w:type="dxa"/>
            </w:tcMar>
          </w:tcPr>
          <w:p w14:paraId="5051A18A" w14:textId="5BE5B28A" w:rsidR="005F2658" w:rsidRDefault="005F2658" w:rsidP="005F2658">
            <w:pPr>
              <w:spacing w:after="0"/>
              <w:rPr>
                <w:sz w:val="18"/>
                <w:szCs w:val="18"/>
              </w:rPr>
            </w:pPr>
            <w:r>
              <w:rPr>
                <w:sz w:val="18"/>
                <w:szCs w:val="18"/>
              </w:rPr>
              <w:t>Internal and national evidence on the effectiveness of flexible grouping and small group catch-up.  National evidence includes that produced by the Sutton Trust including t</w:t>
            </w:r>
            <w:r w:rsidRPr="002A7641">
              <w:rPr>
                <w:sz w:val="18"/>
                <w:szCs w:val="18"/>
              </w:rPr>
              <w:t>he EEF Guide to Supporting School Planning: A Tiered Approach to 2020-21</w:t>
            </w:r>
            <w:r>
              <w:rPr>
                <w:sz w:val="18"/>
                <w:szCs w:val="18"/>
              </w:rPr>
              <w:t>.</w:t>
            </w:r>
          </w:p>
        </w:tc>
        <w:tc>
          <w:tcPr>
            <w:tcW w:w="3030" w:type="dxa"/>
            <w:tcMar>
              <w:top w:w="57" w:type="dxa"/>
              <w:bottom w:w="57" w:type="dxa"/>
            </w:tcMar>
          </w:tcPr>
          <w:p w14:paraId="20DED6EE" w14:textId="77777777" w:rsidR="005F2658" w:rsidRDefault="005F2658" w:rsidP="005F2658">
            <w:pPr>
              <w:spacing w:after="0"/>
              <w:rPr>
                <w:rFonts w:cs="Arial"/>
                <w:color w:val="auto"/>
                <w:sz w:val="18"/>
                <w:szCs w:val="18"/>
              </w:rPr>
            </w:pPr>
            <w:r w:rsidRPr="005F2658">
              <w:rPr>
                <w:rFonts w:cs="Arial"/>
                <w:color w:val="auto"/>
                <w:sz w:val="18"/>
                <w:szCs w:val="18"/>
              </w:rPr>
              <w:t>By using experienced internal staff with experience of their course, extensive subject knowledge and an understanding o</w:t>
            </w:r>
            <w:r>
              <w:rPr>
                <w:rFonts w:cs="Arial"/>
                <w:color w:val="auto"/>
                <w:sz w:val="18"/>
                <w:szCs w:val="18"/>
              </w:rPr>
              <w:t>f</w:t>
            </w:r>
            <w:r w:rsidRPr="005F2658">
              <w:rPr>
                <w:rFonts w:cs="Arial"/>
                <w:color w:val="auto"/>
                <w:sz w:val="18"/>
                <w:szCs w:val="18"/>
              </w:rPr>
              <w:t xml:space="preserve"> the barriers to learning pupils face.</w:t>
            </w:r>
          </w:p>
          <w:p w14:paraId="66AEFC94" w14:textId="27294092" w:rsidR="005F2658" w:rsidRPr="00BB5C7E" w:rsidRDefault="005F2658" w:rsidP="005F2658">
            <w:pPr>
              <w:spacing w:after="0"/>
              <w:rPr>
                <w:rFonts w:cs="Arial"/>
                <w:color w:val="FFC000"/>
                <w:sz w:val="18"/>
                <w:szCs w:val="18"/>
              </w:rPr>
            </w:pPr>
            <w:r>
              <w:rPr>
                <w:rFonts w:cs="Arial"/>
                <w:color w:val="auto"/>
                <w:sz w:val="18"/>
                <w:szCs w:val="18"/>
              </w:rPr>
              <w:t>Pupil voice and pupil attendance rates will also provide evidence to the success of the strategy.</w:t>
            </w:r>
          </w:p>
        </w:tc>
        <w:tc>
          <w:tcPr>
            <w:tcW w:w="1917" w:type="dxa"/>
          </w:tcPr>
          <w:p w14:paraId="621CA49D" w14:textId="09DFD66D" w:rsidR="005F2658" w:rsidRPr="00BB5C7E" w:rsidRDefault="005F2658" w:rsidP="005F2658">
            <w:pPr>
              <w:spacing w:after="0"/>
              <w:rPr>
                <w:rFonts w:cs="Arial"/>
                <w:color w:val="FFC000"/>
                <w:sz w:val="18"/>
                <w:szCs w:val="18"/>
              </w:rPr>
            </w:pPr>
            <w:r w:rsidRPr="005F2658">
              <w:rPr>
                <w:rFonts w:cs="Arial"/>
                <w:color w:val="auto"/>
                <w:sz w:val="18"/>
                <w:szCs w:val="18"/>
              </w:rPr>
              <w:t>MHD</w:t>
            </w:r>
            <w:r>
              <w:rPr>
                <w:rFonts w:cs="Arial"/>
                <w:color w:val="auto"/>
                <w:sz w:val="18"/>
                <w:szCs w:val="18"/>
              </w:rPr>
              <w:t>/KBC</w:t>
            </w:r>
          </w:p>
        </w:tc>
        <w:tc>
          <w:tcPr>
            <w:tcW w:w="2791" w:type="dxa"/>
          </w:tcPr>
          <w:p w14:paraId="7FE3F59F" w14:textId="72F72356" w:rsidR="005F2658" w:rsidRPr="00BB5C7E" w:rsidRDefault="005F2658" w:rsidP="005F2658">
            <w:pPr>
              <w:spacing w:after="0"/>
              <w:rPr>
                <w:rFonts w:cs="Arial"/>
                <w:color w:val="FFC000"/>
                <w:sz w:val="18"/>
                <w:szCs w:val="18"/>
              </w:rPr>
            </w:pPr>
            <w:r w:rsidRPr="009A74E0">
              <w:rPr>
                <w:rFonts w:cs="Arial"/>
                <w:color w:val="auto"/>
                <w:sz w:val="18"/>
                <w:szCs w:val="18"/>
              </w:rPr>
              <w:t>Feb 2021, April 2021 and September 2021.</w:t>
            </w:r>
          </w:p>
        </w:tc>
      </w:tr>
      <w:tr w:rsidR="005F2658" w14:paraId="326A936A" w14:textId="77777777" w:rsidTr="00125707">
        <w:trPr>
          <w:trHeight w:hRule="exact" w:val="2758"/>
        </w:trPr>
        <w:tc>
          <w:tcPr>
            <w:tcW w:w="2201" w:type="dxa"/>
            <w:tcMar>
              <w:top w:w="57" w:type="dxa"/>
              <w:bottom w:w="57" w:type="dxa"/>
            </w:tcMar>
          </w:tcPr>
          <w:p w14:paraId="1AAB70FD" w14:textId="6C1A5D6B" w:rsidR="005F2658" w:rsidRDefault="0022378E" w:rsidP="005F2658">
            <w:pPr>
              <w:spacing w:after="0"/>
              <w:rPr>
                <w:rFonts w:cs="Arial"/>
                <w:sz w:val="18"/>
                <w:szCs w:val="18"/>
              </w:rPr>
            </w:pPr>
            <w:r>
              <w:br w:type="page"/>
            </w:r>
            <w:r w:rsidR="00B411B9">
              <w:rPr>
                <w:rFonts w:cs="Arial"/>
                <w:sz w:val="18"/>
                <w:szCs w:val="18"/>
              </w:rPr>
              <w:t>Improved attitude to learning and engagement in school and raised aspiration for identified cohort</w:t>
            </w:r>
          </w:p>
        </w:tc>
        <w:tc>
          <w:tcPr>
            <w:tcW w:w="2208" w:type="dxa"/>
            <w:shd w:val="clear" w:color="auto" w:fill="CCC0D9" w:themeFill="accent4" w:themeFillTint="66"/>
            <w:tcMar>
              <w:top w:w="57" w:type="dxa"/>
              <w:bottom w:w="57" w:type="dxa"/>
            </w:tcMar>
          </w:tcPr>
          <w:p w14:paraId="2A415431" w14:textId="5F529CCB" w:rsidR="005F2658" w:rsidRDefault="00B411B9" w:rsidP="00B411B9">
            <w:pPr>
              <w:spacing w:after="0"/>
              <w:rPr>
                <w:rFonts w:cs="Arial"/>
                <w:sz w:val="18"/>
                <w:szCs w:val="18"/>
              </w:rPr>
            </w:pPr>
            <w:r w:rsidRPr="005F2658">
              <w:rPr>
                <w:rFonts w:cs="Arial"/>
                <w:color w:val="auto"/>
                <w:sz w:val="18"/>
                <w:szCs w:val="18"/>
              </w:rPr>
              <w:t xml:space="preserve">Providing </w:t>
            </w:r>
            <w:r>
              <w:rPr>
                <w:rFonts w:cs="Arial"/>
                <w:color w:val="auto"/>
                <w:sz w:val="18"/>
                <w:szCs w:val="18"/>
              </w:rPr>
              <w:t>catch up lessons via MS Teams for shielding pupils in Maths, to be delivered by experienced member of the maths team who is currently shielding</w:t>
            </w:r>
            <w:r w:rsidR="00125707">
              <w:rPr>
                <w:rFonts w:cs="Arial"/>
                <w:color w:val="auto"/>
                <w:sz w:val="18"/>
                <w:szCs w:val="18"/>
              </w:rPr>
              <w:t>. Potential for roll out to t/</w:t>
            </w:r>
            <w:r>
              <w:rPr>
                <w:rFonts w:cs="Arial"/>
                <w:color w:val="auto"/>
                <w:sz w:val="18"/>
                <w:szCs w:val="18"/>
              </w:rPr>
              <w:t>t staff in other subjects.</w:t>
            </w:r>
            <w:r w:rsidR="00125707">
              <w:rPr>
                <w:rFonts w:cs="Arial"/>
                <w:sz w:val="18"/>
                <w:szCs w:val="18"/>
              </w:rPr>
              <w:t xml:space="preserve"> (Funded by Catch Up Premium)</w:t>
            </w:r>
          </w:p>
          <w:p w14:paraId="7C945B84" w14:textId="77777777" w:rsidR="00125707" w:rsidRDefault="00125707" w:rsidP="00B411B9">
            <w:pPr>
              <w:spacing w:after="0"/>
              <w:rPr>
                <w:rFonts w:cs="Arial"/>
                <w:sz w:val="18"/>
                <w:szCs w:val="18"/>
              </w:rPr>
            </w:pPr>
          </w:p>
          <w:p w14:paraId="1AA5752A" w14:textId="77777777" w:rsidR="00125707" w:rsidRDefault="00125707" w:rsidP="00B411B9">
            <w:pPr>
              <w:spacing w:after="0"/>
              <w:rPr>
                <w:rFonts w:cs="Arial"/>
                <w:sz w:val="18"/>
                <w:szCs w:val="18"/>
              </w:rPr>
            </w:pPr>
          </w:p>
          <w:p w14:paraId="3E1A4F2F" w14:textId="672F3F8A" w:rsidR="00125707" w:rsidRDefault="00125707" w:rsidP="00B411B9">
            <w:pPr>
              <w:spacing w:after="0"/>
              <w:rPr>
                <w:rFonts w:cs="Arial"/>
                <w:color w:val="FF0000"/>
                <w:sz w:val="18"/>
                <w:szCs w:val="18"/>
              </w:rPr>
            </w:pPr>
          </w:p>
        </w:tc>
        <w:tc>
          <w:tcPr>
            <w:tcW w:w="3412" w:type="dxa"/>
            <w:tcMar>
              <w:top w:w="57" w:type="dxa"/>
              <w:bottom w:w="57" w:type="dxa"/>
            </w:tcMar>
          </w:tcPr>
          <w:p w14:paraId="125C9D89" w14:textId="3ACF0CF5" w:rsidR="005F2658" w:rsidRDefault="00B411B9" w:rsidP="00B411B9">
            <w:pPr>
              <w:spacing w:after="0"/>
              <w:rPr>
                <w:sz w:val="18"/>
                <w:szCs w:val="18"/>
              </w:rPr>
            </w:pPr>
            <w:r>
              <w:rPr>
                <w:sz w:val="18"/>
                <w:szCs w:val="18"/>
              </w:rPr>
              <w:t>Internal evidence collated and analysed by ASI in T&amp;L Report showing higher take up of remote learning when it is delivered by subject specialists through MS Teams.</w:t>
            </w:r>
          </w:p>
        </w:tc>
        <w:tc>
          <w:tcPr>
            <w:tcW w:w="3030" w:type="dxa"/>
            <w:tcMar>
              <w:top w:w="57" w:type="dxa"/>
              <w:bottom w:w="57" w:type="dxa"/>
            </w:tcMar>
          </w:tcPr>
          <w:p w14:paraId="66138423" w14:textId="77777777" w:rsidR="00B411B9" w:rsidRDefault="00B411B9" w:rsidP="00B411B9">
            <w:pPr>
              <w:spacing w:after="0"/>
              <w:rPr>
                <w:rFonts w:cs="Arial"/>
                <w:color w:val="auto"/>
                <w:sz w:val="18"/>
                <w:szCs w:val="18"/>
              </w:rPr>
            </w:pPr>
            <w:r w:rsidRPr="005F2658">
              <w:rPr>
                <w:rFonts w:cs="Arial"/>
                <w:color w:val="auto"/>
                <w:sz w:val="18"/>
                <w:szCs w:val="18"/>
              </w:rPr>
              <w:t>By using experienced internal staff with experience of their course, extensive subject knowledge and an understanding o</w:t>
            </w:r>
            <w:r>
              <w:rPr>
                <w:rFonts w:cs="Arial"/>
                <w:color w:val="auto"/>
                <w:sz w:val="18"/>
                <w:szCs w:val="18"/>
              </w:rPr>
              <w:t>f</w:t>
            </w:r>
            <w:r w:rsidRPr="005F2658">
              <w:rPr>
                <w:rFonts w:cs="Arial"/>
                <w:color w:val="auto"/>
                <w:sz w:val="18"/>
                <w:szCs w:val="18"/>
              </w:rPr>
              <w:t xml:space="preserve"> the barriers to learning pupils face.</w:t>
            </w:r>
          </w:p>
          <w:p w14:paraId="7AA022C5" w14:textId="77777777" w:rsidR="005F2658" w:rsidRDefault="00B411B9" w:rsidP="00B411B9">
            <w:pPr>
              <w:spacing w:after="0"/>
              <w:rPr>
                <w:rFonts w:cs="Arial"/>
                <w:color w:val="auto"/>
                <w:sz w:val="18"/>
                <w:szCs w:val="18"/>
              </w:rPr>
            </w:pPr>
            <w:r>
              <w:rPr>
                <w:rFonts w:cs="Arial"/>
                <w:color w:val="auto"/>
                <w:sz w:val="18"/>
                <w:szCs w:val="18"/>
              </w:rPr>
              <w:t>Pupil voice and pupil attendance rates will also provide evidence to the success of the strategy.</w:t>
            </w:r>
          </w:p>
          <w:p w14:paraId="061453FC" w14:textId="4F8D4BC2" w:rsidR="00125707" w:rsidRPr="00BB5C7E" w:rsidRDefault="00125707" w:rsidP="00B411B9">
            <w:pPr>
              <w:spacing w:after="0"/>
              <w:rPr>
                <w:rFonts w:cs="Arial"/>
                <w:color w:val="FFC000"/>
                <w:sz w:val="18"/>
                <w:szCs w:val="18"/>
              </w:rPr>
            </w:pPr>
          </w:p>
        </w:tc>
        <w:tc>
          <w:tcPr>
            <w:tcW w:w="1917" w:type="dxa"/>
          </w:tcPr>
          <w:p w14:paraId="54E69B66" w14:textId="7742BC94" w:rsidR="005F2658" w:rsidRPr="00BB5C7E" w:rsidRDefault="00B411B9" w:rsidP="005F2658">
            <w:pPr>
              <w:spacing w:after="0"/>
              <w:rPr>
                <w:rFonts w:cs="Arial"/>
                <w:color w:val="FFC000"/>
                <w:sz w:val="18"/>
                <w:szCs w:val="18"/>
              </w:rPr>
            </w:pPr>
            <w:r w:rsidRPr="00B411B9">
              <w:rPr>
                <w:rFonts w:cs="Arial"/>
                <w:color w:val="auto"/>
                <w:sz w:val="18"/>
                <w:szCs w:val="18"/>
              </w:rPr>
              <w:t>MHD/JHA/KCA</w:t>
            </w:r>
          </w:p>
        </w:tc>
        <w:tc>
          <w:tcPr>
            <w:tcW w:w="2791" w:type="dxa"/>
          </w:tcPr>
          <w:p w14:paraId="2DE48261" w14:textId="42A8CBDC" w:rsidR="005F2658" w:rsidRPr="00B411B9" w:rsidRDefault="00B411B9" w:rsidP="005F2658">
            <w:pPr>
              <w:spacing w:after="0"/>
              <w:rPr>
                <w:rFonts w:cs="Arial"/>
                <w:color w:val="auto"/>
                <w:sz w:val="18"/>
                <w:szCs w:val="18"/>
              </w:rPr>
            </w:pPr>
            <w:r w:rsidRPr="009A74E0">
              <w:rPr>
                <w:rFonts w:cs="Arial"/>
                <w:color w:val="auto"/>
                <w:sz w:val="18"/>
                <w:szCs w:val="18"/>
              </w:rPr>
              <w:t>Feb 2021, April 2021 and September 2021.</w:t>
            </w:r>
          </w:p>
        </w:tc>
      </w:tr>
    </w:tbl>
    <w:p w14:paraId="695EC302" w14:textId="77777777" w:rsidR="00125707" w:rsidRDefault="00125707">
      <w:r>
        <w:br w:type="page"/>
      </w:r>
    </w:p>
    <w:tbl>
      <w:tblPr>
        <w:tblStyle w:val="TableGrid"/>
        <w:tblW w:w="15559" w:type="dxa"/>
        <w:tblLook w:val="04A0" w:firstRow="1" w:lastRow="0" w:firstColumn="1" w:lastColumn="0" w:noHBand="0" w:noVBand="1"/>
      </w:tblPr>
      <w:tblGrid>
        <w:gridCol w:w="2201"/>
        <w:gridCol w:w="2208"/>
        <w:gridCol w:w="3412"/>
        <w:gridCol w:w="3030"/>
        <w:gridCol w:w="1917"/>
        <w:gridCol w:w="2791"/>
      </w:tblGrid>
      <w:tr w:rsidR="001A0732" w14:paraId="76408328" w14:textId="77777777" w:rsidTr="00125707">
        <w:trPr>
          <w:trHeight w:hRule="exact" w:val="2348"/>
        </w:trPr>
        <w:tc>
          <w:tcPr>
            <w:tcW w:w="2201" w:type="dxa"/>
            <w:tcMar>
              <w:top w:w="57" w:type="dxa"/>
              <w:bottom w:w="57" w:type="dxa"/>
            </w:tcMar>
          </w:tcPr>
          <w:p w14:paraId="5797A691" w14:textId="071FC895" w:rsidR="001A0732" w:rsidRDefault="001A0732" w:rsidP="005F2658">
            <w:pPr>
              <w:spacing w:after="0"/>
            </w:pPr>
            <w:r>
              <w:rPr>
                <w:rFonts w:cs="Arial"/>
                <w:sz w:val="18"/>
                <w:szCs w:val="18"/>
              </w:rPr>
              <w:lastRenderedPageBreak/>
              <w:t>Improved attitude to learning and engagement in school and raised aspiration for identified cohort</w:t>
            </w:r>
          </w:p>
        </w:tc>
        <w:tc>
          <w:tcPr>
            <w:tcW w:w="2208" w:type="dxa"/>
            <w:shd w:val="clear" w:color="auto" w:fill="CCC0D9" w:themeFill="accent4" w:themeFillTint="66"/>
            <w:tcMar>
              <w:top w:w="57" w:type="dxa"/>
              <w:bottom w:w="57" w:type="dxa"/>
            </w:tcMar>
          </w:tcPr>
          <w:p w14:paraId="6FDDEEBA" w14:textId="1D9A027B" w:rsidR="001A0732" w:rsidRPr="005F2658" w:rsidRDefault="001A0732" w:rsidP="00B411B9">
            <w:pPr>
              <w:spacing w:after="0"/>
              <w:rPr>
                <w:rFonts w:cs="Arial"/>
                <w:color w:val="auto"/>
                <w:sz w:val="18"/>
                <w:szCs w:val="18"/>
              </w:rPr>
            </w:pPr>
            <w:r>
              <w:rPr>
                <w:rFonts w:cs="Arial"/>
                <w:color w:val="auto"/>
                <w:sz w:val="18"/>
                <w:szCs w:val="18"/>
              </w:rPr>
              <w:t>Provision of Y11 study room before and after school with additional payments to staff running the rooms.</w:t>
            </w:r>
            <w:r w:rsidR="00125707">
              <w:rPr>
                <w:rFonts w:cs="Arial"/>
                <w:sz w:val="18"/>
                <w:szCs w:val="18"/>
              </w:rPr>
              <w:t xml:space="preserve"> (Funded by Catch Up Premium)</w:t>
            </w:r>
          </w:p>
        </w:tc>
        <w:tc>
          <w:tcPr>
            <w:tcW w:w="3412" w:type="dxa"/>
            <w:tcMar>
              <w:top w:w="57" w:type="dxa"/>
              <w:bottom w:w="57" w:type="dxa"/>
            </w:tcMar>
          </w:tcPr>
          <w:p w14:paraId="301C3E8C" w14:textId="3EEEEBD7" w:rsidR="001A0732" w:rsidRDefault="001A0732" w:rsidP="00B411B9">
            <w:pPr>
              <w:spacing w:after="0"/>
              <w:rPr>
                <w:sz w:val="18"/>
                <w:szCs w:val="18"/>
              </w:rPr>
            </w:pPr>
            <w:r>
              <w:rPr>
                <w:sz w:val="18"/>
                <w:szCs w:val="18"/>
              </w:rPr>
              <w:t>Internal evidence showing that many pupils lack space to revise at home and need school to provide extended day provision.</w:t>
            </w:r>
          </w:p>
        </w:tc>
        <w:tc>
          <w:tcPr>
            <w:tcW w:w="3030" w:type="dxa"/>
            <w:tcMar>
              <w:top w:w="57" w:type="dxa"/>
              <w:bottom w:w="57" w:type="dxa"/>
            </w:tcMar>
          </w:tcPr>
          <w:p w14:paraId="469846C4" w14:textId="39EE4C96" w:rsidR="001A0732" w:rsidRPr="005F2658" w:rsidRDefault="001A0732" w:rsidP="00B411B9">
            <w:pPr>
              <w:spacing w:after="0"/>
              <w:rPr>
                <w:rFonts w:cs="Arial"/>
                <w:color w:val="auto"/>
                <w:sz w:val="18"/>
                <w:szCs w:val="18"/>
              </w:rPr>
            </w:pPr>
            <w:r>
              <w:rPr>
                <w:rFonts w:cs="Arial"/>
                <w:color w:val="auto"/>
                <w:sz w:val="18"/>
                <w:szCs w:val="18"/>
              </w:rPr>
              <w:t>Using internal staff ensures that behaviour is well managed and the right conditions for independent study exists.</w:t>
            </w:r>
          </w:p>
        </w:tc>
        <w:tc>
          <w:tcPr>
            <w:tcW w:w="1917" w:type="dxa"/>
          </w:tcPr>
          <w:p w14:paraId="5ADFB919" w14:textId="0A709878" w:rsidR="001A0732" w:rsidRPr="00B411B9" w:rsidRDefault="001A0732" w:rsidP="005F2658">
            <w:pPr>
              <w:spacing w:after="0"/>
              <w:rPr>
                <w:rFonts w:cs="Arial"/>
                <w:color w:val="auto"/>
                <w:sz w:val="18"/>
                <w:szCs w:val="18"/>
              </w:rPr>
            </w:pPr>
            <w:r>
              <w:rPr>
                <w:rFonts w:cs="Arial"/>
                <w:color w:val="auto"/>
                <w:sz w:val="18"/>
                <w:szCs w:val="18"/>
              </w:rPr>
              <w:t>MHD</w:t>
            </w:r>
          </w:p>
        </w:tc>
        <w:tc>
          <w:tcPr>
            <w:tcW w:w="2791" w:type="dxa"/>
          </w:tcPr>
          <w:p w14:paraId="53CCE380" w14:textId="4CAC0B0A" w:rsidR="001A0732" w:rsidRPr="009A74E0" w:rsidRDefault="001A0732" w:rsidP="005F2658">
            <w:pPr>
              <w:spacing w:after="0"/>
              <w:rPr>
                <w:rFonts w:cs="Arial"/>
                <w:color w:val="auto"/>
                <w:sz w:val="18"/>
                <w:szCs w:val="18"/>
              </w:rPr>
            </w:pPr>
            <w:r>
              <w:rPr>
                <w:rFonts w:cs="Arial"/>
                <w:color w:val="auto"/>
                <w:sz w:val="18"/>
                <w:szCs w:val="18"/>
              </w:rPr>
              <w:t>April 2021 and September 2021</w:t>
            </w:r>
          </w:p>
        </w:tc>
      </w:tr>
      <w:tr w:rsidR="00B875E6" w14:paraId="7F74A900" w14:textId="77777777" w:rsidTr="00BB5C7E">
        <w:trPr>
          <w:trHeight w:hRule="exact" w:val="5170"/>
        </w:trPr>
        <w:tc>
          <w:tcPr>
            <w:tcW w:w="2201" w:type="dxa"/>
            <w:tcMar>
              <w:top w:w="57" w:type="dxa"/>
              <w:bottom w:w="57" w:type="dxa"/>
            </w:tcMar>
          </w:tcPr>
          <w:p w14:paraId="508B74CF" w14:textId="4B9E273C" w:rsidR="001F411A" w:rsidRPr="002F33AB" w:rsidRDefault="00305257" w:rsidP="007336C5">
            <w:pPr>
              <w:spacing w:after="0"/>
              <w:rPr>
                <w:rFonts w:cs="Arial"/>
                <w:sz w:val="18"/>
                <w:szCs w:val="18"/>
              </w:rPr>
            </w:pPr>
            <w:r>
              <w:rPr>
                <w:rFonts w:cs="Arial"/>
                <w:sz w:val="18"/>
                <w:szCs w:val="18"/>
              </w:rPr>
              <w:t>Improved attitude to learning</w:t>
            </w:r>
            <w:r w:rsidR="007336C5">
              <w:rPr>
                <w:rFonts w:cs="Arial"/>
                <w:sz w:val="18"/>
                <w:szCs w:val="18"/>
              </w:rPr>
              <w:t xml:space="preserve"> and</w:t>
            </w:r>
            <w:r>
              <w:rPr>
                <w:rFonts w:cs="Arial"/>
                <w:sz w:val="18"/>
                <w:szCs w:val="18"/>
              </w:rPr>
              <w:t xml:space="preserve"> engagement in school and raised aspiration for identified cohort</w:t>
            </w:r>
          </w:p>
        </w:tc>
        <w:tc>
          <w:tcPr>
            <w:tcW w:w="2208" w:type="dxa"/>
            <w:tcMar>
              <w:top w:w="57" w:type="dxa"/>
              <w:bottom w:w="57" w:type="dxa"/>
            </w:tcMar>
          </w:tcPr>
          <w:p w14:paraId="58EBCDA7" w14:textId="404A66CA" w:rsidR="001F411A" w:rsidRPr="00522A4C" w:rsidRDefault="00886B6D" w:rsidP="00ED3A2B">
            <w:pPr>
              <w:spacing w:after="0"/>
              <w:rPr>
                <w:rFonts w:cs="Arial"/>
                <w:color w:val="auto"/>
                <w:sz w:val="18"/>
                <w:szCs w:val="18"/>
              </w:rPr>
            </w:pPr>
            <w:r w:rsidRPr="00522A4C">
              <w:rPr>
                <w:rFonts w:cs="Arial"/>
                <w:color w:val="auto"/>
                <w:sz w:val="18"/>
                <w:szCs w:val="18"/>
              </w:rPr>
              <w:t xml:space="preserve">Mentoring provided through </w:t>
            </w:r>
            <w:r w:rsidR="000E1846" w:rsidRPr="00522A4C">
              <w:rPr>
                <w:rFonts w:cs="Arial"/>
                <w:color w:val="auto"/>
                <w:sz w:val="18"/>
                <w:szCs w:val="18"/>
              </w:rPr>
              <w:t>Forward Thinking and i</w:t>
            </w:r>
            <w:r w:rsidR="001F411A" w:rsidRPr="00522A4C">
              <w:rPr>
                <w:rFonts w:cs="Arial"/>
                <w:color w:val="auto"/>
                <w:sz w:val="18"/>
                <w:szCs w:val="18"/>
              </w:rPr>
              <w:t>nternal mentoring programmes</w:t>
            </w:r>
            <w:r w:rsidR="00F77D8A" w:rsidRPr="00522A4C">
              <w:rPr>
                <w:rFonts w:cs="Arial"/>
                <w:color w:val="auto"/>
                <w:sz w:val="18"/>
                <w:szCs w:val="18"/>
              </w:rPr>
              <w:t>.</w:t>
            </w:r>
            <w:r w:rsidR="009D4D94">
              <w:rPr>
                <w:rFonts w:cs="Arial"/>
                <w:color w:val="auto"/>
                <w:sz w:val="18"/>
                <w:szCs w:val="18"/>
              </w:rPr>
              <w:t xml:space="preserve">  Mentoring will need to avoid face-to-face contact where possible due to insufficient room capacity and the need for social distancing and maintaining bubbles.</w:t>
            </w:r>
          </w:p>
          <w:p w14:paraId="110D000B" w14:textId="30F3C1C8" w:rsidR="00D254AF" w:rsidRPr="00003C0B" w:rsidRDefault="00522A4C" w:rsidP="00D254AF">
            <w:pPr>
              <w:spacing w:after="0"/>
              <w:rPr>
                <w:rFonts w:cs="Arial"/>
                <w:color w:val="auto"/>
                <w:sz w:val="18"/>
                <w:szCs w:val="18"/>
              </w:rPr>
            </w:pPr>
            <w:r w:rsidRPr="00522A4C">
              <w:rPr>
                <w:rFonts w:cs="Arial"/>
                <w:color w:val="auto"/>
                <w:sz w:val="18"/>
                <w:szCs w:val="18"/>
              </w:rPr>
              <w:t>PPI HPA</w:t>
            </w:r>
            <w:r w:rsidR="00F77D8A" w:rsidRPr="00522A4C">
              <w:rPr>
                <w:rFonts w:cs="Arial"/>
                <w:color w:val="auto"/>
                <w:sz w:val="18"/>
                <w:szCs w:val="18"/>
              </w:rPr>
              <w:t xml:space="preserve"> coordinator employed to focus on </w:t>
            </w:r>
            <w:r w:rsidRPr="00522A4C">
              <w:rPr>
                <w:rFonts w:cs="Arial"/>
                <w:color w:val="auto"/>
                <w:sz w:val="18"/>
                <w:szCs w:val="18"/>
              </w:rPr>
              <w:t>HPA PPI boys in 2020</w:t>
            </w:r>
            <w:r w:rsidR="00F77D8A" w:rsidRPr="00522A4C">
              <w:rPr>
                <w:rFonts w:cs="Arial"/>
                <w:color w:val="auto"/>
                <w:sz w:val="18"/>
                <w:szCs w:val="18"/>
              </w:rPr>
              <w:t>-20</w:t>
            </w:r>
            <w:r w:rsidR="00CE0F10" w:rsidRPr="00522A4C">
              <w:rPr>
                <w:rFonts w:cs="Arial"/>
                <w:color w:val="auto"/>
                <w:sz w:val="18"/>
                <w:szCs w:val="18"/>
              </w:rPr>
              <w:t>2</w:t>
            </w:r>
            <w:r w:rsidRPr="00522A4C">
              <w:rPr>
                <w:rFonts w:cs="Arial"/>
                <w:color w:val="auto"/>
                <w:sz w:val="18"/>
                <w:szCs w:val="18"/>
              </w:rPr>
              <w:t>1.</w:t>
            </w:r>
            <w:r w:rsidR="009D4D94">
              <w:rPr>
                <w:rFonts w:cs="Arial"/>
                <w:color w:val="auto"/>
                <w:sz w:val="18"/>
                <w:szCs w:val="18"/>
              </w:rPr>
              <w:t xml:space="preserve"> </w:t>
            </w:r>
            <w:r w:rsidR="00D254AF" w:rsidRPr="00522A4C">
              <w:rPr>
                <w:rFonts w:cs="Arial"/>
                <w:color w:val="auto"/>
                <w:sz w:val="18"/>
                <w:szCs w:val="18"/>
              </w:rPr>
              <w:t>Silent Study expanded to 3 groups – HPA boys, MPA boys and girls.</w:t>
            </w:r>
          </w:p>
        </w:tc>
        <w:tc>
          <w:tcPr>
            <w:tcW w:w="3412" w:type="dxa"/>
            <w:tcMar>
              <w:top w:w="57" w:type="dxa"/>
              <w:bottom w:w="57" w:type="dxa"/>
            </w:tcMar>
          </w:tcPr>
          <w:p w14:paraId="3AC76D7A" w14:textId="1EF9A998" w:rsidR="001F411A" w:rsidRPr="002F33AB" w:rsidRDefault="00305257" w:rsidP="00BB5C7E">
            <w:pPr>
              <w:spacing w:after="0"/>
              <w:rPr>
                <w:rFonts w:cs="Arial"/>
                <w:sz w:val="18"/>
                <w:szCs w:val="18"/>
              </w:rPr>
            </w:pPr>
            <w:r>
              <w:rPr>
                <w:rFonts w:cs="Arial"/>
                <w:sz w:val="18"/>
                <w:szCs w:val="18"/>
              </w:rPr>
              <w:t>External evidence provided by Forward Thinking provider. Internal evidence of impact from 2017</w:t>
            </w:r>
            <w:r w:rsidR="00D254AF">
              <w:rPr>
                <w:rFonts w:cs="Arial"/>
                <w:sz w:val="18"/>
                <w:szCs w:val="18"/>
              </w:rPr>
              <w:t xml:space="preserve">, </w:t>
            </w:r>
            <w:r w:rsidR="00ED3A2B">
              <w:rPr>
                <w:rFonts w:cs="Arial"/>
                <w:sz w:val="18"/>
                <w:szCs w:val="18"/>
              </w:rPr>
              <w:t>2018</w:t>
            </w:r>
            <w:r w:rsidR="00BB5C7E">
              <w:rPr>
                <w:rFonts w:cs="Arial"/>
                <w:sz w:val="18"/>
                <w:szCs w:val="18"/>
              </w:rPr>
              <w:t>,</w:t>
            </w:r>
            <w:r w:rsidR="00D254AF">
              <w:rPr>
                <w:rFonts w:cs="Arial"/>
                <w:sz w:val="18"/>
                <w:szCs w:val="18"/>
              </w:rPr>
              <w:t xml:space="preserve"> 2019</w:t>
            </w:r>
            <w:r w:rsidR="00BB5C7E">
              <w:rPr>
                <w:rFonts w:cs="Arial"/>
                <w:sz w:val="18"/>
                <w:szCs w:val="18"/>
              </w:rPr>
              <w:t xml:space="preserve"> and 2020</w:t>
            </w:r>
            <w:r>
              <w:rPr>
                <w:rFonts w:cs="Arial"/>
                <w:sz w:val="18"/>
                <w:szCs w:val="18"/>
              </w:rPr>
              <w:t xml:space="preserve"> results.</w:t>
            </w:r>
          </w:p>
        </w:tc>
        <w:tc>
          <w:tcPr>
            <w:tcW w:w="3030" w:type="dxa"/>
            <w:tcMar>
              <w:top w:w="57" w:type="dxa"/>
              <w:bottom w:w="57" w:type="dxa"/>
            </w:tcMar>
          </w:tcPr>
          <w:p w14:paraId="0FBFC61A" w14:textId="29CF2644" w:rsidR="001F411A" w:rsidRDefault="00305257" w:rsidP="00305257">
            <w:pPr>
              <w:spacing w:after="0"/>
              <w:rPr>
                <w:rFonts w:cs="Arial"/>
                <w:sz w:val="18"/>
                <w:szCs w:val="18"/>
              </w:rPr>
            </w:pPr>
            <w:r>
              <w:rPr>
                <w:rFonts w:cs="Arial"/>
                <w:sz w:val="18"/>
                <w:szCs w:val="18"/>
              </w:rPr>
              <w:t>Programme managed by Deputy Head and Assistant Head with support of Careers Coordinator.</w:t>
            </w:r>
          </w:p>
        </w:tc>
        <w:tc>
          <w:tcPr>
            <w:tcW w:w="1917" w:type="dxa"/>
          </w:tcPr>
          <w:p w14:paraId="4B1F92AF" w14:textId="4777F132" w:rsidR="001F411A" w:rsidRDefault="00305257" w:rsidP="00522A4C">
            <w:pPr>
              <w:spacing w:after="0"/>
              <w:rPr>
                <w:rFonts w:cs="Arial"/>
                <w:sz w:val="18"/>
                <w:szCs w:val="18"/>
              </w:rPr>
            </w:pPr>
            <w:r>
              <w:rPr>
                <w:rFonts w:cs="Arial"/>
                <w:sz w:val="18"/>
                <w:szCs w:val="18"/>
              </w:rPr>
              <w:t>MHD/</w:t>
            </w:r>
            <w:r w:rsidR="00BB5C7E">
              <w:rPr>
                <w:rFonts w:cs="Arial"/>
                <w:sz w:val="18"/>
                <w:szCs w:val="18"/>
              </w:rPr>
              <w:t>SCL</w:t>
            </w:r>
            <w:r w:rsidR="00F77D8A">
              <w:rPr>
                <w:rFonts w:cs="Arial"/>
                <w:sz w:val="18"/>
                <w:szCs w:val="18"/>
              </w:rPr>
              <w:t>/</w:t>
            </w:r>
            <w:r w:rsidR="00522A4C">
              <w:rPr>
                <w:rFonts w:cs="Arial"/>
                <w:sz w:val="18"/>
                <w:szCs w:val="18"/>
              </w:rPr>
              <w:t>VWE</w:t>
            </w:r>
          </w:p>
        </w:tc>
        <w:tc>
          <w:tcPr>
            <w:tcW w:w="2791" w:type="dxa"/>
          </w:tcPr>
          <w:p w14:paraId="154B291B" w14:textId="2A0897BD" w:rsidR="001F411A" w:rsidRDefault="00305257" w:rsidP="002078B0">
            <w:pPr>
              <w:spacing w:after="0"/>
              <w:rPr>
                <w:rFonts w:cs="Arial"/>
                <w:sz w:val="18"/>
                <w:szCs w:val="18"/>
              </w:rPr>
            </w:pPr>
            <w:r>
              <w:rPr>
                <w:rFonts w:cs="Arial"/>
                <w:sz w:val="18"/>
                <w:szCs w:val="18"/>
              </w:rPr>
              <w:t>At</w:t>
            </w:r>
            <w:r w:rsidRPr="00E26BF9">
              <w:rPr>
                <w:rFonts w:cs="Arial"/>
                <w:sz w:val="18"/>
                <w:szCs w:val="18"/>
              </w:rPr>
              <w:t xml:space="preserve"> KS</w:t>
            </w:r>
            <w:r>
              <w:rPr>
                <w:rFonts w:cs="Arial"/>
                <w:sz w:val="18"/>
                <w:szCs w:val="18"/>
              </w:rPr>
              <w:t>4 &amp; KS3</w:t>
            </w:r>
            <w:r w:rsidRPr="00E26BF9">
              <w:rPr>
                <w:rFonts w:cs="Arial"/>
                <w:sz w:val="18"/>
                <w:szCs w:val="18"/>
              </w:rPr>
              <w:t xml:space="preserve"> data points and</w:t>
            </w:r>
            <w:r>
              <w:rPr>
                <w:rFonts w:cs="Arial"/>
                <w:sz w:val="18"/>
                <w:szCs w:val="18"/>
              </w:rPr>
              <w:t xml:space="preserve"> in</w:t>
            </w:r>
            <w:r w:rsidRPr="00E26BF9">
              <w:rPr>
                <w:rFonts w:cs="Arial"/>
                <w:sz w:val="18"/>
                <w:szCs w:val="18"/>
              </w:rPr>
              <w:t xml:space="preserve"> </w:t>
            </w:r>
            <w:r w:rsidR="002078B0">
              <w:rPr>
                <w:rFonts w:cs="Arial"/>
                <w:sz w:val="18"/>
                <w:szCs w:val="18"/>
              </w:rPr>
              <w:t>October 202</w:t>
            </w:r>
            <w:r w:rsidR="00BB5C7E">
              <w:rPr>
                <w:rFonts w:cs="Arial"/>
                <w:sz w:val="18"/>
                <w:szCs w:val="18"/>
              </w:rPr>
              <w:t>1</w:t>
            </w:r>
          </w:p>
        </w:tc>
      </w:tr>
      <w:tr w:rsidR="0088394A" w14:paraId="60F7C738" w14:textId="77777777" w:rsidTr="00D2083E">
        <w:trPr>
          <w:trHeight w:hRule="exact" w:val="3340"/>
        </w:trPr>
        <w:tc>
          <w:tcPr>
            <w:tcW w:w="2201" w:type="dxa"/>
            <w:tcMar>
              <w:top w:w="57" w:type="dxa"/>
              <w:bottom w:w="57" w:type="dxa"/>
            </w:tcMar>
          </w:tcPr>
          <w:p w14:paraId="5CD05163" w14:textId="01B6C53D" w:rsidR="0088394A" w:rsidRDefault="003730AA" w:rsidP="007336C5">
            <w:pPr>
              <w:spacing w:after="0"/>
              <w:rPr>
                <w:rFonts w:cs="Arial"/>
                <w:sz w:val="18"/>
                <w:szCs w:val="18"/>
              </w:rPr>
            </w:pPr>
            <w:r>
              <w:rPr>
                <w:rFonts w:cs="Arial"/>
                <w:sz w:val="18"/>
                <w:szCs w:val="18"/>
              </w:rPr>
              <w:lastRenderedPageBreak/>
              <w:t>Supporting pupils for whom literacy is a barrier to learning</w:t>
            </w:r>
          </w:p>
        </w:tc>
        <w:tc>
          <w:tcPr>
            <w:tcW w:w="2208" w:type="dxa"/>
            <w:shd w:val="clear" w:color="auto" w:fill="CCC0D9" w:themeFill="accent4" w:themeFillTint="66"/>
            <w:tcMar>
              <w:top w:w="57" w:type="dxa"/>
              <w:bottom w:w="57" w:type="dxa"/>
            </w:tcMar>
          </w:tcPr>
          <w:p w14:paraId="17404342" w14:textId="732BD683" w:rsidR="0088394A" w:rsidRDefault="003730AA" w:rsidP="00ED3A2B">
            <w:pPr>
              <w:spacing w:after="0"/>
              <w:rPr>
                <w:rFonts w:cs="Arial"/>
                <w:color w:val="auto"/>
                <w:sz w:val="18"/>
                <w:szCs w:val="18"/>
              </w:rPr>
            </w:pPr>
            <w:r>
              <w:rPr>
                <w:rFonts w:cs="Arial"/>
                <w:color w:val="auto"/>
                <w:sz w:val="18"/>
                <w:szCs w:val="18"/>
              </w:rPr>
              <w:t>Offer an e-library service to pupils, particularly those who are having periods of isolation.</w:t>
            </w:r>
            <w:r w:rsidR="00D2083E">
              <w:rPr>
                <w:rFonts w:cs="Arial"/>
                <w:sz w:val="18"/>
                <w:szCs w:val="18"/>
              </w:rPr>
              <w:t xml:space="preserve"> (Funded by Catch Up Premium)</w:t>
            </w:r>
          </w:p>
          <w:p w14:paraId="6B257555" w14:textId="77777777" w:rsidR="003730AA" w:rsidRDefault="003730AA" w:rsidP="00ED3A2B">
            <w:pPr>
              <w:spacing w:after="0"/>
              <w:rPr>
                <w:rFonts w:cs="Arial"/>
                <w:color w:val="auto"/>
                <w:sz w:val="18"/>
                <w:szCs w:val="18"/>
              </w:rPr>
            </w:pPr>
          </w:p>
          <w:p w14:paraId="3ECF2AD1" w14:textId="483B91F1" w:rsidR="003730AA" w:rsidRPr="00BB5C7E" w:rsidRDefault="003730AA" w:rsidP="00ED3A2B">
            <w:pPr>
              <w:spacing w:after="0"/>
              <w:rPr>
                <w:rFonts w:cs="Arial"/>
                <w:sz w:val="18"/>
                <w:szCs w:val="18"/>
                <w:highlight w:val="yellow"/>
              </w:rPr>
            </w:pPr>
            <w:r>
              <w:rPr>
                <w:rFonts w:cs="Arial"/>
                <w:color w:val="auto"/>
                <w:sz w:val="18"/>
                <w:szCs w:val="18"/>
              </w:rPr>
              <w:t>Provision of novels through the Yardley Trust Education Foundation for all PPI pupils who live within the Parish of Yardley.</w:t>
            </w:r>
          </w:p>
        </w:tc>
        <w:tc>
          <w:tcPr>
            <w:tcW w:w="3412" w:type="dxa"/>
            <w:tcMar>
              <w:top w:w="57" w:type="dxa"/>
              <w:bottom w:w="57" w:type="dxa"/>
            </w:tcMar>
          </w:tcPr>
          <w:p w14:paraId="2CAA6453" w14:textId="767A93E7" w:rsidR="0088394A" w:rsidRDefault="003730AA" w:rsidP="00BB5C7E">
            <w:pPr>
              <w:spacing w:after="0"/>
              <w:rPr>
                <w:rFonts w:cs="Arial"/>
                <w:sz w:val="18"/>
                <w:szCs w:val="18"/>
              </w:rPr>
            </w:pPr>
            <w:r>
              <w:rPr>
                <w:rFonts w:cs="Arial"/>
                <w:sz w:val="18"/>
                <w:szCs w:val="18"/>
              </w:rPr>
              <w:t>Internal and external evidence of the importance of literacy as an educational fou</w:t>
            </w:r>
            <w:r w:rsidR="006A3A40">
              <w:rPr>
                <w:rFonts w:cs="Arial"/>
                <w:sz w:val="18"/>
                <w:szCs w:val="18"/>
              </w:rPr>
              <w:t>ndation and the lack of reading</w:t>
            </w:r>
            <w:r>
              <w:rPr>
                <w:rFonts w:cs="Arial"/>
                <w:sz w:val="18"/>
                <w:szCs w:val="18"/>
              </w:rPr>
              <w:t xml:space="preserve"> </w:t>
            </w:r>
            <w:r w:rsidR="006A3A40">
              <w:rPr>
                <w:rFonts w:cs="Arial"/>
                <w:sz w:val="18"/>
                <w:szCs w:val="18"/>
              </w:rPr>
              <w:t xml:space="preserve">and literacy </w:t>
            </w:r>
            <w:r>
              <w:rPr>
                <w:rFonts w:cs="Arial"/>
                <w:sz w:val="18"/>
                <w:szCs w:val="18"/>
              </w:rPr>
              <w:t>skills of many of our pupils (classed as Red Readers).</w:t>
            </w:r>
          </w:p>
        </w:tc>
        <w:tc>
          <w:tcPr>
            <w:tcW w:w="3030" w:type="dxa"/>
            <w:tcMar>
              <w:top w:w="57" w:type="dxa"/>
              <w:bottom w:w="57" w:type="dxa"/>
            </w:tcMar>
          </w:tcPr>
          <w:p w14:paraId="1FD79A2C" w14:textId="3D5A163C" w:rsidR="0088394A" w:rsidRDefault="003730AA" w:rsidP="00305257">
            <w:pPr>
              <w:spacing w:after="0"/>
              <w:rPr>
                <w:rFonts w:cs="Arial"/>
                <w:sz w:val="18"/>
                <w:szCs w:val="18"/>
              </w:rPr>
            </w:pPr>
            <w:r>
              <w:rPr>
                <w:rFonts w:cs="Arial"/>
                <w:sz w:val="18"/>
                <w:szCs w:val="18"/>
              </w:rPr>
              <w:t>E-library led by English KS3 coordinator, who will monitor usage and engagement. Pupil voice</w:t>
            </w:r>
            <w:r w:rsidR="00175C9B">
              <w:rPr>
                <w:rFonts w:cs="Arial"/>
                <w:sz w:val="18"/>
                <w:szCs w:val="18"/>
              </w:rPr>
              <w:t xml:space="preserve"> to aid evaluation of </w:t>
            </w:r>
            <w:r w:rsidR="006A3A40">
              <w:rPr>
                <w:rFonts w:cs="Arial"/>
                <w:sz w:val="18"/>
                <w:szCs w:val="18"/>
              </w:rPr>
              <w:t>impact</w:t>
            </w:r>
            <w:r>
              <w:rPr>
                <w:rFonts w:cs="Arial"/>
                <w:sz w:val="18"/>
                <w:szCs w:val="18"/>
              </w:rPr>
              <w:t>.</w:t>
            </w:r>
          </w:p>
        </w:tc>
        <w:tc>
          <w:tcPr>
            <w:tcW w:w="1917" w:type="dxa"/>
          </w:tcPr>
          <w:p w14:paraId="2D42518B" w14:textId="0B8D5F4A" w:rsidR="0088394A" w:rsidRDefault="003730AA" w:rsidP="00BB5C7E">
            <w:pPr>
              <w:spacing w:after="0"/>
              <w:rPr>
                <w:rFonts w:cs="Arial"/>
                <w:sz w:val="18"/>
                <w:szCs w:val="18"/>
              </w:rPr>
            </w:pPr>
            <w:r>
              <w:rPr>
                <w:rFonts w:cs="Arial"/>
                <w:sz w:val="18"/>
                <w:szCs w:val="18"/>
              </w:rPr>
              <w:t>SPI/MHD</w:t>
            </w:r>
          </w:p>
        </w:tc>
        <w:tc>
          <w:tcPr>
            <w:tcW w:w="2791" w:type="dxa"/>
          </w:tcPr>
          <w:p w14:paraId="643F06E1" w14:textId="50EAD521" w:rsidR="0088394A" w:rsidRDefault="003730AA" w:rsidP="002078B0">
            <w:pPr>
              <w:spacing w:after="0"/>
              <w:rPr>
                <w:rFonts w:cs="Arial"/>
                <w:sz w:val="18"/>
                <w:szCs w:val="18"/>
              </w:rPr>
            </w:pPr>
            <w:r>
              <w:rPr>
                <w:rFonts w:cs="Arial"/>
                <w:sz w:val="18"/>
                <w:szCs w:val="18"/>
              </w:rPr>
              <w:t>Feb 2021</w:t>
            </w:r>
          </w:p>
        </w:tc>
      </w:tr>
      <w:tr w:rsidR="006A3A40" w14:paraId="764FDEBD" w14:textId="77777777" w:rsidTr="006A3A40">
        <w:trPr>
          <w:trHeight w:hRule="exact" w:val="1803"/>
        </w:trPr>
        <w:tc>
          <w:tcPr>
            <w:tcW w:w="2201" w:type="dxa"/>
            <w:tcMar>
              <w:top w:w="57" w:type="dxa"/>
              <w:bottom w:w="57" w:type="dxa"/>
            </w:tcMar>
          </w:tcPr>
          <w:p w14:paraId="47FE0FED" w14:textId="6BCA7E3F" w:rsidR="006A3A40" w:rsidRDefault="006A3A40" w:rsidP="007336C5">
            <w:pPr>
              <w:spacing w:after="0"/>
              <w:rPr>
                <w:rFonts w:cs="Arial"/>
                <w:sz w:val="18"/>
                <w:szCs w:val="18"/>
              </w:rPr>
            </w:pPr>
            <w:r>
              <w:rPr>
                <w:rFonts w:cs="Arial"/>
                <w:sz w:val="18"/>
                <w:szCs w:val="18"/>
              </w:rPr>
              <w:t>Supporting pupils for whom literacy is a barrier to learning</w:t>
            </w:r>
          </w:p>
        </w:tc>
        <w:tc>
          <w:tcPr>
            <w:tcW w:w="2208" w:type="dxa"/>
            <w:tcMar>
              <w:top w:w="57" w:type="dxa"/>
              <w:bottom w:w="57" w:type="dxa"/>
            </w:tcMar>
          </w:tcPr>
          <w:p w14:paraId="78B5D308" w14:textId="66B175FE" w:rsidR="006A3A40" w:rsidRDefault="006A3A40" w:rsidP="006A3A40">
            <w:pPr>
              <w:spacing w:after="0"/>
              <w:rPr>
                <w:rFonts w:cs="Arial"/>
                <w:color w:val="auto"/>
                <w:sz w:val="18"/>
                <w:szCs w:val="18"/>
              </w:rPr>
            </w:pPr>
            <w:r>
              <w:rPr>
                <w:rFonts w:cs="Arial"/>
                <w:color w:val="auto"/>
                <w:sz w:val="18"/>
                <w:szCs w:val="18"/>
              </w:rPr>
              <w:t>Use of Lexia to create a catch up reading programme for pupils identified as ‘red readers’ for whom reading is a significant barrier to learning.</w:t>
            </w:r>
          </w:p>
        </w:tc>
        <w:tc>
          <w:tcPr>
            <w:tcW w:w="3412" w:type="dxa"/>
            <w:tcMar>
              <w:top w:w="57" w:type="dxa"/>
              <w:bottom w:w="57" w:type="dxa"/>
            </w:tcMar>
          </w:tcPr>
          <w:p w14:paraId="726DD53C" w14:textId="65C381A0" w:rsidR="006A3A40" w:rsidRDefault="006A3A40" w:rsidP="006A3A40">
            <w:pPr>
              <w:spacing w:after="0"/>
              <w:rPr>
                <w:rFonts w:cs="Arial"/>
                <w:sz w:val="18"/>
                <w:szCs w:val="18"/>
              </w:rPr>
            </w:pPr>
            <w:r>
              <w:rPr>
                <w:rFonts w:cs="Arial"/>
                <w:sz w:val="18"/>
                <w:szCs w:val="18"/>
              </w:rPr>
              <w:t>Internal and external evidence of the importance of literacy as an educational foundation and the lack of reading skills of many of our pupils (classed as Red Readers).</w:t>
            </w:r>
          </w:p>
        </w:tc>
        <w:tc>
          <w:tcPr>
            <w:tcW w:w="3030" w:type="dxa"/>
            <w:tcMar>
              <w:top w:w="57" w:type="dxa"/>
              <w:bottom w:w="57" w:type="dxa"/>
            </w:tcMar>
          </w:tcPr>
          <w:p w14:paraId="7A9A5E66" w14:textId="65DDA419" w:rsidR="006A3A40" w:rsidRDefault="006A3A40" w:rsidP="00305257">
            <w:pPr>
              <w:spacing w:after="0"/>
              <w:rPr>
                <w:rFonts w:cs="Arial"/>
                <w:sz w:val="18"/>
                <w:szCs w:val="18"/>
              </w:rPr>
            </w:pPr>
            <w:r>
              <w:rPr>
                <w:rFonts w:cs="Arial"/>
                <w:sz w:val="18"/>
                <w:szCs w:val="18"/>
              </w:rPr>
              <w:t>Lexia Programme managed by experienced middle leader with support from T&amp;L Deputy Headteacher.</w:t>
            </w:r>
          </w:p>
        </w:tc>
        <w:tc>
          <w:tcPr>
            <w:tcW w:w="1917" w:type="dxa"/>
          </w:tcPr>
          <w:p w14:paraId="0F2455C9" w14:textId="2D098077" w:rsidR="006A3A40" w:rsidRDefault="006A3A40" w:rsidP="00BB5C7E">
            <w:pPr>
              <w:spacing w:after="0"/>
              <w:rPr>
                <w:rFonts w:cs="Arial"/>
                <w:sz w:val="18"/>
                <w:szCs w:val="18"/>
              </w:rPr>
            </w:pPr>
            <w:r>
              <w:rPr>
                <w:rFonts w:cs="Arial"/>
                <w:sz w:val="18"/>
                <w:szCs w:val="18"/>
              </w:rPr>
              <w:t>MRI/ASI</w:t>
            </w:r>
          </w:p>
        </w:tc>
        <w:tc>
          <w:tcPr>
            <w:tcW w:w="2791" w:type="dxa"/>
          </w:tcPr>
          <w:p w14:paraId="7FFBB4B1" w14:textId="60922FAB" w:rsidR="006A3A40" w:rsidRDefault="006A3A40" w:rsidP="002078B0">
            <w:pPr>
              <w:spacing w:after="0"/>
              <w:rPr>
                <w:rFonts w:cs="Arial"/>
                <w:sz w:val="18"/>
                <w:szCs w:val="18"/>
              </w:rPr>
            </w:pPr>
            <w:r>
              <w:rPr>
                <w:rFonts w:cs="Arial"/>
                <w:sz w:val="18"/>
                <w:szCs w:val="18"/>
              </w:rPr>
              <w:t>Feb 2021</w:t>
            </w:r>
          </w:p>
        </w:tc>
      </w:tr>
      <w:tr w:rsidR="00C06569" w14:paraId="12FC0784" w14:textId="77777777" w:rsidTr="00C06569">
        <w:trPr>
          <w:trHeight w:hRule="exact" w:val="2214"/>
        </w:trPr>
        <w:tc>
          <w:tcPr>
            <w:tcW w:w="2201" w:type="dxa"/>
            <w:tcMar>
              <w:top w:w="57" w:type="dxa"/>
              <w:bottom w:w="57" w:type="dxa"/>
            </w:tcMar>
          </w:tcPr>
          <w:p w14:paraId="5BBD1CBB" w14:textId="1CFBA18B" w:rsidR="00C06569" w:rsidRDefault="00C06569" w:rsidP="00C06569">
            <w:pPr>
              <w:spacing w:after="0"/>
              <w:rPr>
                <w:rFonts w:cs="Arial"/>
                <w:sz w:val="18"/>
                <w:szCs w:val="18"/>
              </w:rPr>
            </w:pPr>
            <w:r w:rsidRPr="00CE0F10">
              <w:rPr>
                <w:rFonts w:cs="Arial"/>
                <w:sz w:val="18"/>
                <w:szCs w:val="18"/>
              </w:rPr>
              <w:t>Supporting identified Yr 11 pupils with small group tuition in Maths and focused additional support in class.</w:t>
            </w:r>
          </w:p>
        </w:tc>
        <w:tc>
          <w:tcPr>
            <w:tcW w:w="2208" w:type="dxa"/>
            <w:tcMar>
              <w:top w:w="57" w:type="dxa"/>
              <w:bottom w:w="57" w:type="dxa"/>
            </w:tcMar>
          </w:tcPr>
          <w:p w14:paraId="7C7105B8" w14:textId="77777777" w:rsidR="00C06569" w:rsidRDefault="00C06569" w:rsidP="00C06569">
            <w:pPr>
              <w:spacing w:after="0"/>
              <w:rPr>
                <w:rFonts w:cs="Arial"/>
                <w:sz w:val="18"/>
                <w:szCs w:val="18"/>
              </w:rPr>
            </w:pPr>
            <w:r w:rsidRPr="00CE0F10">
              <w:rPr>
                <w:rFonts w:cs="Arial"/>
                <w:sz w:val="18"/>
                <w:szCs w:val="18"/>
              </w:rPr>
              <w:t>Additional tuition in Maths supported by reduced timetables to enable extended day intervention and in-class support by experienced staff funded by pupil premium.</w:t>
            </w:r>
          </w:p>
          <w:p w14:paraId="010406FB" w14:textId="61ED2B13" w:rsidR="00C06569" w:rsidRDefault="00C06569" w:rsidP="00C06569">
            <w:pPr>
              <w:spacing w:after="0"/>
              <w:rPr>
                <w:rFonts w:cs="Arial"/>
                <w:color w:val="auto"/>
                <w:sz w:val="18"/>
                <w:szCs w:val="18"/>
              </w:rPr>
            </w:pPr>
          </w:p>
        </w:tc>
        <w:tc>
          <w:tcPr>
            <w:tcW w:w="3412" w:type="dxa"/>
            <w:tcMar>
              <w:top w:w="57" w:type="dxa"/>
              <w:bottom w:w="57" w:type="dxa"/>
            </w:tcMar>
          </w:tcPr>
          <w:p w14:paraId="128C84E2" w14:textId="767AFE7D" w:rsidR="00C06569" w:rsidRDefault="00C06569" w:rsidP="00C06569">
            <w:pPr>
              <w:spacing w:after="0"/>
              <w:rPr>
                <w:rFonts w:cs="Arial"/>
                <w:sz w:val="18"/>
                <w:szCs w:val="18"/>
              </w:rPr>
            </w:pPr>
            <w:r>
              <w:rPr>
                <w:rFonts w:cs="Arial"/>
                <w:sz w:val="18"/>
                <w:szCs w:val="18"/>
              </w:rPr>
              <w:t>Evidence from Sutton Trust and internal evidence from exam results (Pupil Premium KS4 Report 2017, 2018, 2019).</w:t>
            </w:r>
          </w:p>
        </w:tc>
        <w:tc>
          <w:tcPr>
            <w:tcW w:w="3030" w:type="dxa"/>
            <w:tcMar>
              <w:top w:w="57" w:type="dxa"/>
              <w:bottom w:w="57" w:type="dxa"/>
            </w:tcMar>
          </w:tcPr>
          <w:p w14:paraId="33D28056" w14:textId="6781F6AC" w:rsidR="00C06569" w:rsidRDefault="00C06569" w:rsidP="00C06569">
            <w:pPr>
              <w:spacing w:after="0"/>
              <w:rPr>
                <w:rFonts w:cs="Arial"/>
                <w:sz w:val="18"/>
                <w:szCs w:val="18"/>
              </w:rPr>
            </w:pPr>
            <w:r>
              <w:rPr>
                <w:rFonts w:cs="Arial"/>
                <w:sz w:val="18"/>
                <w:szCs w:val="18"/>
              </w:rPr>
              <w:t>Pupils identified and tracked by Deputy Head with responsibility for Pupil Premium.  Parents involved in process to ensure regular attendance and support at home.  Heads of Maths involved in setting direction for interventions.</w:t>
            </w:r>
          </w:p>
        </w:tc>
        <w:tc>
          <w:tcPr>
            <w:tcW w:w="1917" w:type="dxa"/>
          </w:tcPr>
          <w:p w14:paraId="2D9224FE" w14:textId="7FE108A9" w:rsidR="00C06569" w:rsidRDefault="00C06569" w:rsidP="00C06569">
            <w:pPr>
              <w:spacing w:after="0"/>
              <w:rPr>
                <w:rFonts w:cs="Arial"/>
                <w:sz w:val="18"/>
                <w:szCs w:val="18"/>
              </w:rPr>
            </w:pPr>
            <w:r>
              <w:rPr>
                <w:rFonts w:cs="Arial"/>
                <w:sz w:val="18"/>
                <w:szCs w:val="18"/>
              </w:rPr>
              <w:t>MHD/JHA//DSU</w:t>
            </w:r>
          </w:p>
        </w:tc>
        <w:tc>
          <w:tcPr>
            <w:tcW w:w="2791" w:type="dxa"/>
          </w:tcPr>
          <w:p w14:paraId="5AA1F9E1" w14:textId="1D2134D8" w:rsidR="00C06569" w:rsidRDefault="00C06569" w:rsidP="00C06569">
            <w:pPr>
              <w:spacing w:after="0"/>
              <w:rPr>
                <w:rFonts w:cs="Arial"/>
                <w:sz w:val="18"/>
                <w:szCs w:val="18"/>
              </w:rPr>
            </w:pPr>
            <w:r>
              <w:rPr>
                <w:rFonts w:cs="Arial"/>
                <w:sz w:val="18"/>
                <w:szCs w:val="18"/>
              </w:rPr>
              <w:t>KS4 data poi</w:t>
            </w:r>
            <w:r w:rsidR="00316CCD">
              <w:rPr>
                <w:rFonts w:cs="Arial"/>
                <w:sz w:val="18"/>
                <w:szCs w:val="18"/>
              </w:rPr>
              <w:t>nts through year and August 2021</w:t>
            </w:r>
            <w:r>
              <w:rPr>
                <w:rFonts w:cs="Arial"/>
                <w:sz w:val="18"/>
                <w:szCs w:val="18"/>
              </w:rPr>
              <w:t xml:space="preserve"> exam results.</w:t>
            </w:r>
          </w:p>
        </w:tc>
      </w:tr>
      <w:tr w:rsidR="00C06569" w14:paraId="6D4FDE97" w14:textId="77777777" w:rsidTr="00C06569">
        <w:trPr>
          <w:trHeight w:hRule="exact" w:val="1496"/>
        </w:trPr>
        <w:tc>
          <w:tcPr>
            <w:tcW w:w="2201" w:type="dxa"/>
            <w:tcMar>
              <w:top w:w="57" w:type="dxa"/>
              <w:bottom w:w="57" w:type="dxa"/>
            </w:tcMar>
          </w:tcPr>
          <w:p w14:paraId="0CF303E2" w14:textId="2A2197F4" w:rsidR="00C06569" w:rsidRDefault="00C06569" w:rsidP="00C06569">
            <w:pPr>
              <w:spacing w:after="0"/>
              <w:rPr>
                <w:rFonts w:cs="Arial"/>
                <w:sz w:val="18"/>
                <w:szCs w:val="18"/>
              </w:rPr>
            </w:pPr>
            <w:r>
              <w:rPr>
                <w:rFonts w:cs="Arial"/>
                <w:sz w:val="18"/>
                <w:szCs w:val="18"/>
              </w:rPr>
              <w:t>Supporting identified Yr 11 pupils with small high quality in class support in maths.</w:t>
            </w:r>
          </w:p>
        </w:tc>
        <w:tc>
          <w:tcPr>
            <w:tcW w:w="2208" w:type="dxa"/>
            <w:tcMar>
              <w:top w:w="57" w:type="dxa"/>
              <w:bottom w:w="57" w:type="dxa"/>
            </w:tcMar>
          </w:tcPr>
          <w:p w14:paraId="61E8ACEC" w14:textId="65CF4747" w:rsidR="00C06569" w:rsidRDefault="00C06569" w:rsidP="00C06569">
            <w:pPr>
              <w:spacing w:after="0"/>
              <w:rPr>
                <w:rFonts w:cs="Arial"/>
                <w:color w:val="auto"/>
                <w:sz w:val="18"/>
                <w:szCs w:val="18"/>
              </w:rPr>
            </w:pPr>
            <w:r>
              <w:rPr>
                <w:rFonts w:cs="Arial"/>
                <w:sz w:val="18"/>
                <w:szCs w:val="18"/>
              </w:rPr>
              <w:t xml:space="preserve">Employment of High Quality Maths TA to support learning of pupils in key groups and help reduce class sizes </w:t>
            </w:r>
          </w:p>
        </w:tc>
        <w:tc>
          <w:tcPr>
            <w:tcW w:w="3412" w:type="dxa"/>
            <w:tcMar>
              <w:top w:w="57" w:type="dxa"/>
              <w:bottom w:w="57" w:type="dxa"/>
            </w:tcMar>
          </w:tcPr>
          <w:p w14:paraId="363EBFF0" w14:textId="5BEE4E40" w:rsidR="00C06569" w:rsidRDefault="00C06569" w:rsidP="00C06569">
            <w:pPr>
              <w:spacing w:after="0"/>
              <w:rPr>
                <w:rFonts w:cs="Arial"/>
                <w:sz w:val="18"/>
                <w:szCs w:val="18"/>
              </w:rPr>
            </w:pPr>
            <w:r>
              <w:rPr>
                <w:rFonts w:cs="Arial"/>
                <w:sz w:val="18"/>
                <w:szCs w:val="18"/>
              </w:rPr>
              <w:t>Internal evidence on the impact of High Quality TAs working in maths with specific pupils.</w:t>
            </w:r>
          </w:p>
        </w:tc>
        <w:tc>
          <w:tcPr>
            <w:tcW w:w="3030" w:type="dxa"/>
            <w:tcMar>
              <w:top w:w="57" w:type="dxa"/>
              <w:bottom w:w="57" w:type="dxa"/>
            </w:tcMar>
          </w:tcPr>
          <w:p w14:paraId="20562ABD" w14:textId="603CD6D3" w:rsidR="00C06569" w:rsidRDefault="00C06569" w:rsidP="00C06569">
            <w:pPr>
              <w:spacing w:after="0"/>
              <w:rPr>
                <w:rFonts w:cs="Arial"/>
                <w:sz w:val="18"/>
                <w:szCs w:val="18"/>
              </w:rPr>
            </w:pPr>
            <w:r>
              <w:rPr>
                <w:rFonts w:cs="Arial"/>
                <w:sz w:val="18"/>
                <w:szCs w:val="18"/>
              </w:rPr>
              <w:t>Progress monitored by HOD.  TA continually updating skill set.</w:t>
            </w:r>
          </w:p>
        </w:tc>
        <w:tc>
          <w:tcPr>
            <w:tcW w:w="1917" w:type="dxa"/>
          </w:tcPr>
          <w:p w14:paraId="24B25241" w14:textId="190A33DF" w:rsidR="00C06569" w:rsidRDefault="00C06569" w:rsidP="00C06569">
            <w:pPr>
              <w:spacing w:after="0"/>
              <w:rPr>
                <w:rFonts w:cs="Arial"/>
                <w:sz w:val="18"/>
                <w:szCs w:val="18"/>
              </w:rPr>
            </w:pPr>
            <w:r>
              <w:rPr>
                <w:rFonts w:cs="Arial"/>
                <w:sz w:val="18"/>
                <w:szCs w:val="18"/>
              </w:rPr>
              <w:t>JHA/MHD</w:t>
            </w:r>
          </w:p>
        </w:tc>
        <w:tc>
          <w:tcPr>
            <w:tcW w:w="2791" w:type="dxa"/>
          </w:tcPr>
          <w:p w14:paraId="680A46ED" w14:textId="6727B7A5" w:rsidR="00C06569" w:rsidRDefault="00C06569" w:rsidP="00C06569">
            <w:pPr>
              <w:spacing w:after="0"/>
              <w:rPr>
                <w:rFonts w:cs="Arial"/>
                <w:sz w:val="18"/>
                <w:szCs w:val="18"/>
              </w:rPr>
            </w:pPr>
            <w:r>
              <w:rPr>
                <w:rFonts w:cs="Arial"/>
                <w:sz w:val="18"/>
                <w:szCs w:val="18"/>
              </w:rPr>
              <w:t>KS3 and 4 data points through year Maths KS4 report and GL assessment results 202</w:t>
            </w:r>
            <w:r w:rsidR="00316CCD">
              <w:rPr>
                <w:rFonts w:cs="Arial"/>
                <w:sz w:val="18"/>
                <w:szCs w:val="18"/>
              </w:rPr>
              <w:t>1</w:t>
            </w:r>
          </w:p>
        </w:tc>
      </w:tr>
      <w:tr w:rsidR="00B875E6" w14:paraId="0C7F3B77" w14:textId="77777777" w:rsidTr="006E07E9">
        <w:trPr>
          <w:trHeight w:hRule="exact" w:val="4190"/>
        </w:trPr>
        <w:tc>
          <w:tcPr>
            <w:tcW w:w="2201" w:type="dxa"/>
            <w:tcMar>
              <w:top w:w="57" w:type="dxa"/>
              <w:bottom w:w="57" w:type="dxa"/>
            </w:tcMar>
          </w:tcPr>
          <w:p w14:paraId="2B58AF50" w14:textId="1E73CED6" w:rsidR="00814458" w:rsidRPr="00E20F63" w:rsidRDefault="00BB5C7E" w:rsidP="00814458">
            <w:pPr>
              <w:spacing w:after="0"/>
              <w:rPr>
                <w:rFonts w:cs="Arial"/>
                <w:sz w:val="18"/>
                <w:szCs w:val="18"/>
              </w:rPr>
            </w:pPr>
            <w:r>
              <w:lastRenderedPageBreak/>
              <w:br w:type="page"/>
            </w:r>
            <w:r w:rsidR="00305257">
              <w:rPr>
                <w:rFonts w:cs="Arial"/>
                <w:sz w:val="18"/>
                <w:szCs w:val="18"/>
              </w:rPr>
              <w:t>Improved outcomes for pupils in individual subjects via additional resources.</w:t>
            </w:r>
          </w:p>
        </w:tc>
        <w:tc>
          <w:tcPr>
            <w:tcW w:w="2208" w:type="dxa"/>
            <w:shd w:val="clear" w:color="auto" w:fill="CCC0D9" w:themeFill="accent4" w:themeFillTint="66"/>
            <w:tcMar>
              <w:top w:w="57" w:type="dxa"/>
              <w:bottom w:w="57" w:type="dxa"/>
            </w:tcMar>
          </w:tcPr>
          <w:p w14:paraId="345C9152" w14:textId="79EF9982" w:rsidR="00814458" w:rsidRDefault="00305257" w:rsidP="00305257">
            <w:pPr>
              <w:spacing w:after="0"/>
              <w:rPr>
                <w:rFonts w:cs="Arial"/>
                <w:sz w:val="18"/>
                <w:szCs w:val="18"/>
              </w:rPr>
            </w:pPr>
            <w:r>
              <w:rPr>
                <w:rFonts w:cs="Arial"/>
                <w:sz w:val="18"/>
                <w:szCs w:val="18"/>
              </w:rPr>
              <w:t>Supporting departments when additional resources are requested</w:t>
            </w:r>
            <w:r w:rsidR="00546DA0">
              <w:rPr>
                <w:rFonts w:cs="Arial"/>
                <w:sz w:val="18"/>
                <w:szCs w:val="18"/>
              </w:rPr>
              <w:t xml:space="preserve"> through internal bid process.</w:t>
            </w:r>
            <w:r w:rsidR="00D2083E">
              <w:rPr>
                <w:rFonts w:cs="Arial"/>
                <w:sz w:val="18"/>
                <w:szCs w:val="18"/>
              </w:rPr>
              <w:t xml:space="preserve"> </w:t>
            </w:r>
          </w:p>
          <w:p w14:paraId="3028BF50" w14:textId="01856C8E" w:rsidR="00BB5C7E" w:rsidRDefault="00BB5C7E" w:rsidP="00305257">
            <w:pPr>
              <w:spacing w:after="0"/>
              <w:rPr>
                <w:rFonts w:cs="Arial"/>
                <w:sz w:val="18"/>
                <w:szCs w:val="18"/>
              </w:rPr>
            </w:pPr>
          </w:p>
          <w:p w14:paraId="76A245AB" w14:textId="0D43D0DC" w:rsidR="00C32964" w:rsidRDefault="00C32964" w:rsidP="00305257">
            <w:pPr>
              <w:spacing w:after="0"/>
              <w:rPr>
                <w:rFonts w:cs="Arial"/>
                <w:sz w:val="18"/>
                <w:szCs w:val="18"/>
              </w:rPr>
            </w:pPr>
            <w:r>
              <w:rPr>
                <w:rFonts w:cs="Arial"/>
                <w:sz w:val="18"/>
                <w:szCs w:val="18"/>
              </w:rPr>
              <w:t>This includes pro</w:t>
            </w:r>
            <w:r w:rsidR="00756DBA">
              <w:rPr>
                <w:rFonts w:cs="Arial"/>
                <w:sz w:val="18"/>
                <w:szCs w:val="18"/>
              </w:rPr>
              <w:t>viding resources to support remote</w:t>
            </w:r>
            <w:r w:rsidR="006E07E9">
              <w:rPr>
                <w:rFonts w:cs="Arial"/>
                <w:sz w:val="18"/>
                <w:szCs w:val="18"/>
              </w:rPr>
              <w:t xml:space="preserve"> learning, including buying department specific packages and places on exam support workshops and masterclasses.</w:t>
            </w:r>
            <w:r w:rsidR="00D2083E">
              <w:rPr>
                <w:rFonts w:cs="Arial"/>
                <w:sz w:val="18"/>
                <w:szCs w:val="18"/>
              </w:rPr>
              <w:t>(Funded by Catch Up Premium)</w:t>
            </w:r>
          </w:p>
          <w:p w14:paraId="044A609D" w14:textId="7C750409" w:rsidR="00BB5C7E" w:rsidRPr="00E20F63" w:rsidRDefault="00BB5C7E" w:rsidP="00C32964">
            <w:pPr>
              <w:spacing w:after="0"/>
              <w:rPr>
                <w:rFonts w:cs="Arial"/>
                <w:sz w:val="18"/>
                <w:szCs w:val="18"/>
              </w:rPr>
            </w:pPr>
          </w:p>
        </w:tc>
        <w:tc>
          <w:tcPr>
            <w:tcW w:w="3412" w:type="dxa"/>
            <w:tcMar>
              <w:top w:w="57" w:type="dxa"/>
              <w:bottom w:w="57" w:type="dxa"/>
            </w:tcMar>
          </w:tcPr>
          <w:p w14:paraId="346924A1" w14:textId="194630BA" w:rsidR="00814458" w:rsidRPr="00546DA0" w:rsidRDefault="00546DA0" w:rsidP="00814458">
            <w:pPr>
              <w:spacing w:after="0"/>
              <w:rPr>
                <w:rFonts w:cs="Arial"/>
                <w:sz w:val="18"/>
                <w:szCs w:val="18"/>
              </w:rPr>
            </w:pPr>
            <w:r>
              <w:rPr>
                <w:rFonts w:cs="Arial"/>
                <w:sz w:val="18"/>
                <w:szCs w:val="18"/>
              </w:rPr>
              <w:t>Previous bids evaluated for impact and subsequent bids considered in the light of that analysis.  Sutton Trust evidence on the impact of high quality teaching on disadvantaged pupils’ progress.</w:t>
            </w:r>
          </w:p>
        </w:tc>
        <w:tc>
          <w:tcPr>
            <w:tcW w:w="3030" w:type="dxa"/>
            <w:tcMar>
              <w:top w:w="57" w:type="dxa"/>
              <w:bottom w:w="57" w:type="dxa"/>
            </w:tcMar>
          </w:tcPr>
          <w:p w14:paraId="40AEF3CE" w14:textId="68B0B891" w:rsidR="00814458" w:rsidRPr="00E20F63" w:rsidRDefault="00546DA0" w:rsidP="00546DA0">
            <w:pPr>
              <w:spacing w:after="0"/>
              <w:rPr>
                <w:rFonts w:cs="Arial"/>
                <w:sz w:val="18"/>
                <w:szCs w:val="18"/>
              </w:rPr>
            </w:pPr>
            <w:r>
              <w:rPr>
                <w:rFonts w:cs="Arial"/>
                <w:sz w:val="18"/>
                <w:szCs w:val="18"/>
              </w:rPr>
              <w:t>Bid process embedded and all funding signed off by Deputy Head with responsibility for the Pupil Premium.</w:t>
            </w:r>
          </w:p>
        </w:tc>
        <w:tc>
          <w:tcPr>
            <w:tcW w:w="1917" w:type="dxa"/>
          </w:tcPr>
          <w:p w14:paraId="12CBEBF9" w14:textId="5EA5871D" w:rsidR="00814458" w:rsidRPr="00E20F63" w:rsidRDefault="00546DA0" w:rsidP="00814458">
            <w:pPr>
              <w:spacing w:after="0"/>
              <w:rPr>
                <w:rFonts w:cs="Arial"/>
                <w:sz w:val="18"/>
                <w:szCs w:val="18"/>
              </w:rPr>
            </w:pPr>
            <w:r>
              <w:rPr>
                <w:rFonts w:cs="Arial"/>
                <w:sz w:val="18"/>
                <w:szCs w:val="18"/>
              </w:rPr>
              <w:t>MHD</w:t>
            </w:r>
          </w:p>
        </w:tc>
        <w:tc>
          <w:tcPr>
            <w:tcW w:w="2791" w:type="dxa"/>
          </w:tcPr>
          <w:p w14:paraId="34286389" w14:textId="5AFC58B1" w:rsidR="00814458" w:rsidRPr="00546DA0" w:rsidRDefault="00ED3A2B" w:rsidP="001B7656">
            <w:pPr>
              <w:spacing w:after="0"/>
              <w:rPr>
                <w:rFonts w:cs="Arial"/>
                <w:sz w:val="18"/>
                <w:szCs w:val="18"/>
              </w:rPr>
            </w:pPr>
            <w:r>
              <w:rPr>
                <w:rFonts w:cs="Arial"/>
                <w:sz w:val="18"/>
                <w:szCs w:val="18"/>
              </w:rPr>
              <w:t>Ongoing, but summative evaluation in October 20</w:t>
            </w:r>
            <w:r w:rsidR="000C665B">
              <w:rPr>
                <w:rFonts w:cs="Arial"/>
                <w:sz w:val="18"/>
                <w:szCs w:val="18"/>
              </w:rPr>
              <w:t>2</w:t>
            </w:r>
            <w:r w:rsidR="001B7656">
              <w:rPr>
                <w:rFonts w:cs="Arial"/>
                <w:sz w:val="18"/>
                <w:szCs w:val="18"/>
              </w:rPr>
              <w:t>1</w:t>
            </w:r>
          </w:p>
        </w:tc>
      </w:tr>
      <w:tr w:rsidR="00C32964" w14:paraId="7AAF2945" w14:textId="77777777" w:rsidTr="00416A40">
        <w:trPr>
          <w:trHeight w:hRule="exact" w:val="3215"/>
        </w:trPr>
        <w:tc>
          <w:tcPr>
            <w:tcW w:w="2201" w:type="dxa"/>
            <w:tcMar>
              <w:top w:w="57" w:type="dxa"/>
              <w:bottom w:w="57" w:type="dxa"/>
            </w:tcMar>
          </w:tcPr>
          <w:p w14:paraId="7EDE5190" w14:textId="0910ADFD" w:rsidR="00C32964" w:rsidRPr="00416A40" w:rsidRDefault="00416A40" w:rsidP="00C32964">
            <w:pPr>
              <w:spacing w:after="0"/>
              <w:rPr>
                <w:rFonts w:cs="Arial"/>
                <w:sz w:val="18"/>
                <w:szCs w:val="18"/>
              </w:rPr>
            </w:pPr>
            <w:r>
              <w:rPr>
                <w:sz w:val="18"/>
                <w:szCs w:val="18"/>
              </w:rPr>
              <w:t>Improved outcomes for those who insufficient ICT access at home to participate in remote learning sessions</w:t>
            </w:r>
          </w:p>
        </w:tc>
        <w:tc>
          <w:tcPr>
            <w:tcW w:w="2208" w:type="dxa"/>
            <w:tcMar>
              <w:top w:w="57" w:type="dxa"/>
              <w:bottom w:w="57" w:type="dxa"/>
            </w:tcMar>
          </w:tcPr>
          <w:p w14:paraId="31EC04F6" w14:textId="356AEFA6" w:rsidR="00C32964" w:rsidRPr="00416A40" w:rsidRDefault="00C32964" w:rsidP="00C32964">
            <w:pPr>
              <w:spacing w:after="0"/>
              <w:rPr>
                <w:rFonts w:cs="Arial"/>
                <w:sz w:val="18"/>
                <w:szCs w:val="18"/>
              </w:rPr>
            </w:pPr>
            <w:r w:rsidRPr="00416A40">
              <w:rPr>
                <w:sz w:val="18"/>
                <w:szCs w:val="18"/>
              </w:rPr>
              <w:t>Laptops purchased for pupils without appropriate hardware at home.  These laptops were purchased alongside those supplied by the DfE to ensure all pupils had access to remote learning at home.</w:t>
            </w:r>
            <w:r w:rsidR="00416A40">
              <w:rPr>
                <w:sz w:val="18"/>
                <w:szCs w:val="18"/>
              </w:rPr>
              <w:t xml:space="preserve">  Dongles also provided to ensure pupils have internet access.</w:t>
            </w:r>
          </w:p>
        </w:tc>
        <w:tc>
          <w:tcPr>
            <w:tcW w:w="3412" w:type="dxa"/>
            <w:tcMar>
              <w:top w:w="57" w:type="dxa"/>
              <w:bottom w:w="57" w:type="dxa"/>
            </w:tcMar>
          </w:tcPr>
          <w:p w14:paraId="4FB8F4FD" w14:textId="77777777" w:rsidR="00C32964" w:rsidRDefault="00C32964" w:rsidP="00C32964">
            <w:pPr>
              <w:spacing w:after="0"/>
              <w:rPr>
                <w:sz w:val="18"/>
                <w:szCs w:val="18"/>
              </w:rPr>
            </w:pPr>
            <w:r w:rsidRPr="00416A40">
              <w:rPr>
                <w:sz w:val="18"/>
                <w:szCs w:val="18"/>
              </w:rPr>
              <w:t>In school research to establish who didn’t have access to remote learning at home due to a lack of resources.  The laptops replaced the initial processes we had for providing vulnerable pupils with hard copies of work in the initial phase of the pandemic.</w:t>
            </w:r>
          </w:p>
          <w:p w14:paraId="43FE219B" w14:textId="77777777" w:rsidR="00003C0B" w:rsidRDefault="00003C0B" w:rsidP="00C32964">
            <w:pPr>
              <w:spacing w:after="0"/>
              <w:rPr>
                <w:sz w:val="18"/>
                <w:szCs w:val="18"/>
              </w:rPr>
            </w:pPr>
          </w:p>
          <w:p w14:paraId="468730C0" w14:textId="621D4411" w:rsidR="00003C0B" w:rsidRPr="00416A40" w:rsidRDefault="00003C0B" w:rsidP="00C32964">
            <w:pPr>
              <w:spacing w:after="0"/>
              <w:rPr>
                <w:rFonts w:cs="Arial"/>
                <w:sz w:val="18"/>
                <w:szCs w:val="18"/>
              </w:rPr>
            </w:pPr>
            <w:r>
              <w:rPr>
                <w:sz w:val="18"/>
                <w:szCs w:val="18"/>
              </w:rPr>
              <w:t xml:space="preserve">We have also provided remote learning sessions for all pupils so that they can access live lessons at home. </w:t>
            </w:r>
          </w:p>
        </w:tc>
        <w:tc>
          <w:tcPr>
            <w:tcW w:w="3030" w:type="dxa"/>
            <w:tcMar>
              <w:top w:w="57" w:type="dxa"/>
              <w:bottom w:w="57" w:type="dxa"/>
            </w:tcMar>
          </w:tcPr>
          <w:p w14:paraId="4B66185B" w14:textId="4B8C7CF2" w:rsidR="00C32964" w:rsidRPr="00416A40" w:rsidRDefault="00C32964" w:rsidP="00C32964">
            <w:pPr>
              <w:spacing w:after="0"/>
              <w:rPr>
                <w:rFonts w:cs="Arial"/>
                <w:sz w:val="18"/>
                <w:szCs w:val="18"/>
              </w:rPr>
            </w:pPr>
            <w:r w:rsidRPr="00416A40">
              <w:rPr>
                <w:sz w:val="18"/>
                <w:szCs w:val="18"/>
              </w:rPr>
              <w:t>Monitored by DAD/HOH/Welfare Team</w:t>
            </w:r>
          </w:p>
        </w:tc>
        <w:tc>
          <w:tcPr>
            <w:tcW w:w="1917" w:type="dxa"/>
          </w:tcPr>
          <w:p w14:paraId="26C13666" w14:textId="67A23FC8" w:rsidR="00C32964" w:rsidRPr="00416A40" w:rsidRDefault="00C32964" w:rsidP="00C32964">
            <w:pPr>
              <w:spacing w:after="0"/>
              <w:rPr>
                <w:rFonts w:cs="Arial"/>
                <w:sz w:val="18"/>
                <w:szCs w:val="18"/>
              </w:rPr>
            </w:pPr>
            <w:r w:rsidRPr="00416A40">
              <w:rPr>
                <w:sz w:val="18"/>
                <w:szCs w:val="18"/>
              </w:rPr>
              <w:t>DAD</w:t>
            </w:r>
          </w:p>
        </w:tc>
        <w:tc>
          <w:tcPr>
            <w:tcW w:w="2791" w:type="dxa"/>
          </w:tcPr>
          <w:p w14:paraId="5D50AAA3" w14:textId="2A195B84" w:rsidR="00C32964" w:rsidRPr="00416A40" w:rsidRDefault="00416A40" w:rsidP="00C32964">
            <w:pPr>
              <w:spacing w:after="0"/>
              <w:rPr>
                <w:rFonts w:cs="Arial"/>
                <w:sz w:val="18"/>
                <w:szCs w:val="18"/>
              </w:rPr>
            </w:pPr>
            <w:r>
              <w:rPr>
                <w:rFonts w:cs="Arial"/>
                <w:sz w:val="18"/>
                <w:szCs w:val="18"/>
              </w:rPr>
              <w:t>Ongoing</w:t>
            </w:r>
          </w:p>
        </w:tc>
      </w:tr>
      <w:tr w:rsidR="00B875E6" w14:paraId="1CE4492F" w14:textId="77777777" w:rsidTr="007B679C">
        <w:trPr>
          <w:trHeight w:hRule="exact" w:val="3914"/>
        </w:trPr>
        <w:tc>
          <w:tcPr>
            <w:tcW w:w="2201" w:type="dxa"/>
            <w:tcMar>
              <w:top w:w="57" w:type="dxa"/>
              <w:bottom w:w="57" w:type="dxa"/>
            </w:tcMar>
          </w:tcPr>
          <w:p w14:paraId="17E1D2AC" w14:textId="77777777" w:rsidR="001F411A" w:rsidRDefault="00546DA0" w:rsidP="00814458">
            <w:pPr>
              <w:spacing w:after="0"/>
              <w:rPr>
                <w:rFonts w:cs="Arial"/>
                <w:sz w:val="18"/>
                <w:szCs w:val="18"/>
              </w:rPr>
            </w:pPr>
            <w:r>
              <w:rPr>
                <w:rFonts w:cs="Arial"/>
                <w:sz w:val="18"/>
                <w:szCs w:val="18"/>
              </w:rPr>
              <w:lastRenderedPageBreak/>
              <w:t>Improved engagement, aspiration and outcomes for all pupil premium pupils.  Closing gaps in cultural capital between pupil premium pupils and non-pupil premiums.</w:t>
            </w:r>
          </w:p>
          <w:p w14:paraId="695E6AC7" w14:textId="77777777" w:rsidR="00F9035E" w:rsidRDefault="00F9035E" w:rsidP="00814458">
            <w:pPr>
              <w:spacing w:after="0"/>
              <w:rPr>
                <w:rFonts w:cs="Arial"/>
                <w:sz w:val="18"/>
                <w:szCs w:val="18"/>
              </w:rPr>
            </w:pPr>
          </w:p>
          <w:p w14:paraId="3F832652" w14:textId="77777777" w:rsidR="00F9035E" w:rsidRDefault="00F9035E" w:rsidP="00F9035E">
            <w:pPr>
              <w:spacing w:after="0"/>
              <w:rPr>
                <w:rFonts w:cs="Arial"/>
                <w:sz w:val="18"/>
                <w:szCs w:val="18"/>
              </w:rPr>
            </w:pPr>
          </w:p>
          <w:p w14:paraId="5E304EEF" w14:textId="0EC39C33" w:rsidR="00F9035E" w:rsidRPr="001F411A" w:rsidRDefault="00F9035E" w:rsidP="00F9035E">
            <w:pPr>
              <w:spacing w:after="0"/>
              <w:rPr>
                <w:rFonts w:cs="Arial"/>
                <w:sz w:val="18"/>
                <w:szCs w:val="18"/>
              </w:rPr>
            </w:pPr>
            <w:r>
              <w:rPr>
                <w:rFonts w:cs="Arial"/>
                <w:sz w:val="18"/>
                <w:szCs w:val="18"/>
                <w:highlight w:val="yellow"/>
              </w:rPr>
              <w:t>*</w:t>
            </w:r>
            <w:r w:rsidRPr="00F9035E">
              <w:rPr>
                <w:rFonts w:cs="Arial"/>
                <w:sz w:val="18"/>
                <w:szCs w:val="18"/>
                <w:highlight w:val="yellow"/>
              </w:rPr>
              <w:t>The majority of trips are temporarily suspended due to restrictions created by the pandemic.</w:t>
            </w:r>
          </w:p>
        </w:tc>
        <w:tc>
          <w:tcPr>
            <w:tcW w:w="2208" w:type="dxa"/>
            <w:tcMar>
              <w:top w:w="57" w:type="dxa"/>
              <w:bottom w:w="57" w:type="dxa"/>
            </w:tcMar>
          </w:tcPr>
          <w:p w14:paraId="4C820663" w14:textId="44F9A7A9" w:rsidR="001F411A" w:rsidRDefault="001F411A" w:rsidP="00EE6AC1">
            <w:pPr>
              <w:spacing w:after="0"/>
              <w:rPr>
                <w:sz w:val="18"/>
                <w:szCs w:val="18"/>
              </w:rPr>
            </w:pPr>
            <w:r w:rsidRPr="001F411A">
              <w:rPr>
                <w:sz w:val="18"/>
                <w:szCs w:val="18"/>
              </w:rPr>
              <w:t>Supporting trips and visits</w:t>
            </w:r>
            <w:r>
              <w:rPr>
                <w:sz w:val="18"/>
                <w:szCs w:val="18"/>
              </w:rPr>
              <w:t xml:space="preserve"> and the creation of cultural capital</w:t>
            </w:r>
            <w:r w:rsidR="00546DA0">
              <w:rPr>
                <w:sz w:val="18"/>
                <w:szCs w:val="18"/>
              </w:rPr>
              <w:t xml:space="preserve"> </w:t>
            </w:r>
            <w:r w:rsidR="003858CE">
              <w:rPr>
                <w:sz w:val="18"/>
                <w:szCs w:val="18"/>
              </w:rPr>
              <w:t xml:space="preserve">(including music lessons) </w:t>
            </w:r>
            <w:r w:rsidR="00546DA0">
              <w:rPr>
                <w:sz w:val="18"/>
                <w:szCs w:val="18"/>
              </w:rPr>
              <w:t xml:space="preserve">for our </w:t>
            </w:r>
            <w:r w:rsidR="00546DA0" w:rsidRPr="00CE0F10">
              <w:rPr>
                <w:sz w:val="18"/>
                <w:szCs w:val="18"/>
              </w:rPr>
              <w:t xml:space="preserve">pupil premium pupils. </w:t>
            </w:r>
            <w:r w:rsidR="00544FA3" w:rsidRPr="00CE0F10">
              <w:rPr>
                <w:sz w:val="18"/>
                <w:szCs w:val="18"/>
              </w:rPr>
              <w:t>New events</w:t>
            </w:r>
            <w:r w:rsidR="00A25E99">
              <w:rPr>
                <w:sz w:val="18"/>
                <w:szCs w:val="18"/>
              </w:rPr>
              <w:t xml:space="preserve"> were</w:t>
            </w:r>
            <w:r w:rsidR="00544FA3" w:rsidRPr="00CE0F10">
              <w:rPr>
                <w:sz w:val="18"/>
                <w:szCs w:val="18"/>
              </w:rPr>
              <w:t xml:space="preserve"> scheduled for 2019-2020 include participation in cultural capital events provided by BEP and </w:t>
            </w:r>
            <w:r w:rsidR="00EE6AC1" w:rsidRPr="00CE0F10">
              <w:rPr>
                <w:sz w:val="18"/>
                <w:szCs w:val="18"/>
              </w:rPr>
              <w:t xml:space="preserve">Birmingham University.  </w:t>
            </w:r>
            <w:r w:rsidR="00544FA3" w:rsidRPr="00CE0F10">
              <w:rPr>
                <w:sz w:val="18"/>
                <w:szCs w:val="18"/>
              </w:rPr>
              <w:t>I</w:t>
            </w:r>
            <w:r w:rsidR="00546DA0" w:rsidRPr="00CE0F10">
              <w:rPr>
                <w:sz w:val="18"/>
                <w:szCs w:val="18"/>
              </w:rPr>
              <w:t>nclude</w:t>
            </w:r>
            <w:r w:rsidR="00544FA3" w:rsidRPr="00CE0F10">
              <w:rPr>
                <w:sz w:val="18"/>
                <w:szCs w:val="18"/>
              </w:rPr>
              <w:t>d in this strategy is</w:t>
            </w:r>
            <w:r w:rsidR="00546DA0" w:rsidRPr="00CE0F10">
              <w:rPr>
                <w:sz w:val="18"/>
                <w:szCs w:val="18"/>
              </w:rPr>
              <w:t xml:space="preserve"> part funding of the schools DoE</w:t>
            </w:r>
            <w:r w:rsidRPr="00CE0F10">
              <w:rPr>
                <w:sz w:val="18"/>
                <w:szCs w:val="18"/>
              </w:rPr>
              <w:t xml:space="preserve"> </w:t>
            </w:r>
            <w:r w:rsidR="00546DA0" w:rsidRPr="00CE0F10">
              <w:rPr>
                <w:sz w:val="18"/>
                <w:szCs w:val="18"/>
              </w:rPr>
              <w:t>programme for pupil premium pupils.</w:t>
            </w:r>
          </w:p>
          <w:p w14:paraId="7E50FF63" w14:textId="6E5B7549" w:rsidR="00F9035E" w:rsidRPr="001F411A" w:rsidRDefault="00F9035E" w:rsidP="00EE6AC1">
            <w:pPr>
              <w:spacing w:after="0"/>
              <w:rPr>
                <w:rFonts w:cs="Arial"/>
                <w:sz w:val="18"/>
                <w:szCs w:val="18"/>
              </w:rPr>
            </w:pPr>
          </w:p>
        </w:tc>
        <w:tc>
          <w:tcPr>
            <w:tcW w:w="3412" w:type="dxa"/>
            <w:tcMar>
              <w:top w:w="57" w:type="dxa"/>
              <w:bottom w:w="57" w:type="dxa"/>
            </w:tcMar>
          </w:tcPr>
          <w:p w14:paraId="389DEBCA" w14:textId="77777777" w:rsidR="00546DA0" w:rsidRDefault="00546DA0" w:rsidP="00546DA0">
            <w:pPr>
              <w:spacing w:after="0"/>
              <w:rPr>
                <w:rFonts w:cs="Arial"/>
                <w:sz w:val="18"/>
                <w:szCs w:val="18"/>
              </w:rPr>
            </w:pPr>
            <w:r>
              <w:rPr>
                <w:rFonts w:cs="Arial"/>
                <w:sz w:val="18"/>
                <w:szCs w:val="18"/>
              </w:rPr>
              <w:t xml:space="preserve">Evidence collated by Challenging Education that identifies a lack of cultural capital as a barrier to learning for pupil premium pupils.  </w:t>
            </w:r>
          </w:p>
          <w:p w14:paraId="777B8A7E" w14:textId="1FD6EE2E" w:rsidR="00B83510" w:rsidRDefault="003858CE" w:rsidP="00546DA0">
            <w:pPr>
              <w:spacing w:after="0"/>
              <w:rPr>
                <w:rFonts w:cs="Arial"/>
                <w:sz w:val="18"/>
                <w:szCs w:val="18"/>
              </w:rPr>
            </w:pPr>
            <w:r>
              <w:rPr>
                <w:rFonts w:cs="Arial"/>
                <w:sz w:val="18"/>
                <w:szCs w:val="18"/>
              </w:rPr>
              <w:t>Additional e</w:t>
            </w:r>
            <w:r w:rsidR="00B83510">
              <w:rPr>
                <w:rFonts w:cs="Arial"/>
                <w:sz w:val="18"/>
                <w:szCs w:val="18"/>
              </w:rPr>
              <w:t>vidence from Sutton Trust</w:t>
            </w:r>
            <w:r w:rsidR="000C665B">
              <w:rPr>
                <w:rFonts w:cs="Arial"/>
                <w:sz w:val="18"/>
                <w:szCs w:val="18"/>
              </w:rPr>
              <w:t xml:space="preserve"> and DfE</w:t>
            </w:r>
            <w:r w:rsidR="00B83510">
              <w:rPr>
                <w:rFonts w:cs="Arial"/>
                <w:sz w:val="18"/>
                <w:szCs w:val="18"/>
              </w:rPr>
              <w:t>.</w:t>
            </w:r>
          </w:p>
          <w:p w14:paraId="04626DA2" w14:textId="3FC20349" w:rsidR="001F411A" w:rsidRPr="001F411A" w:rsidRDefault="00546DA0" w:rsidP="00546DA0">
            <w:pPr>
              <w:spacing w:after="0"/>
              <w:rPr>
                <w:rFonts w:cs="Arial"/>
                <w:sz w:val="18"/>
                <w:szCs w:val="18"/>
              </w:rPr>
            </w:pPr>
            <w:r>
              <w:rPr>
                <w:rFonts w:cs="Arial"/>
                <w:sz w:val="18"/>
                <w:szCs w:val="18"/>
              </w:rPr>
              <w:t xml:space="preserve">Internal evidence of the benefit of enrichment activities for pupil premium pupils. </w:t>
            </w:r>
          </w:p>
        </w:tc>
        <w:tc>
          <w:tcPr>
            <w:tcW w:w="3030" w:type="dxa"/>
            <w:tcMar>
              <w:top w:w="57" w:type="dxa"/>
              <w:bottom w:w="57" w:type="dxa"/>
            </w:tcMar>
          </w:tcPr>
          <w:p w14:paraId="4F148C49" w14:textId="721966A6" w:rsidR="001F411A" w:rsidRPr="001F411A" w:rsidRDefault="00546DA0" w:rsidP="00814458">
            <w:pPr>
              <w:spacing w:after="0"/>
              <w:rPr>
                <w:rFonts w:cs="Arial"/>
                <w:sz w:val="18"/>
                <w:szCs w:val="18"/>
              </w:rPr>
            </w:pPr>
            <w:r>
              <w:rPr>
                <w:rFonts w:cs="Arial"/>
                <w:sz w:val="18"/>
                <w:szCs w:val="18"/>
              </w:rPr>
              <w:t>Bid process embedded and all funding signed off by Deputy Head with responsibility for the Pupil Premium.</w:t>
            </w:r>
          </w:p>
        </w:tc>
        <w:tc>
          <w:tcPr>
            <w:tcW w:w="1917" w:type="dxa"/>
          </w:tcPr>
          <w:p w14:paraId="62569B58" w14:textId="428681A4" w:rsidR="001F411A" w:rsidRPr="001F411A" w:rsidRDefault="00546DA0" w:rsidP="00814458">
            <w:pPr>
              <w:spacing w:after="0"/>
              <w:rPr>
                <w:rFonts w:cs="Arial"/>
                <w:sz w:val="18"/>
                <w:szCs w:val="18"/>
              </w:rPr>
            </w:pPr>
            <w:r>
              <w:rPr>
                <w:rFonts w:cs="Arial"/>
                <w:sz w:val="18"/>
                <w:szCs w:val="18"/>
              </w:rPr>
              <w:t>MHD/TSM</w:t>
            </w:r>
            <w:r w:rsidR="00EE6AC1">
              <w:rPr>
                <w:rFonts w:cs="Arial"/>
                <w:sz w:val="18"/>
                <w:szCs w:val="18"/>
              </w:rPr>
              <w:t>/JSH</w:t>
            </w:r>
          </w:p>
        </w:tc>
        <w:tc>
          <w:tcPr>
            <w:tcW w:w="2791" w:type="dxa"/>
          </w:tcPr>
          <w:p w14:paraId="2F925C1B" w14:textId="489F4469" w:rsidR="001F411A" w:rsidRPr="001F411A" w:rsidRDefault="00EE18C1" w:rsidP="00A25E99">
            <w:pPr>
              <w:spacing w:after="0"/>
              <w:rPr>
                <w:rFonts w:cs="Arial"/>
                <w:sz w:val="18"/>
                <w:szCs w:val="18"/>
              </w:rPr>
            </w:pPr>
            <w:r>
              <w:rPr>
                <w:rFonts w:cs="Arial"/>
                <w:sz w:val="18"/>
                <w:szCs w:val="18"/>
              </w:rPr>
              <w:t>Ongoing and dependent on national guidelines and internal risk assessments</w:t>
            </w:r>
          </w:p>
        </w:tc>
      </w:tr>
      <w:tr w:rsidR="00B875E6" w14:paraId="791493CE" w14:textId="77777777" w:rsidTr="00F9035E">
        <w:trPr>
          <w:trHeight w:hRule="exact" w:val="4037"/>
        </w:trPr>
        <w:tc>
          <w:tcPr>
            <w:tcW w:w="2201" w:type="dxa"/>
            <w:tcMar>
              <w:top w:w="57" w:type="dxa"/>
              <w:bottom w:w="57" w:type="dxa"/>
            </w:tcMar>
          </w:tcPr>
          <w:p w14:paraId="7A3ABEAA" w14:textId="62CB1F95" w:rsidR="001F411A" w:rsidRPr="00EA72D4" w:rsidRDefault="00FA0618" w:rsidP="00546DA0">
            <w:pPr>
              <w:spacing w:after="0"/>
              <w:rPr>
                <w:rFonts w:cs="Arial"/>
                <w:sz w:val="18"/>
                <w:szCs w:val="18"/>
                <w:highlight w:val="yellow"/>
              </w:rPr>
            </w:pPr>
            <w:r>
              <w:br w:type="page"/>
            </w:r>
            <w:r w:rsidR="00546DA0" w:rsidRPr="00EA72D4">
              <w:rPr>
                <w:rFonts w:cs="Arial"/>
                <w:sz w:val="18"/>
                <w:szCs w:val="18"/>
                <w:highlight w:val="yellow"/>
              </w:rPr>
              <w:t>Raising awareness of career opportunities for pupil premium pupils and raising aspiration as a result.</w:t>
            </w:r>
          </w:p>
        </w:tc>
        <w:tc>
          <w:tcPr>
            <w:tcW w:w="2208" w:type="dxa"/>
            <w:tcMar>
              <w:top w:w="57" w:type="dxa"/>
              <w:bottom w:w="57" w:type="dxa"/>
            </w:tcMar>
          </w:tcPr>
          <w:p w14:paraId="1AD75BA5" w14:textId="3B3FD256" w:rsidR="00FA0618" w:rsidRPr="00EA72D4" w:rsidRDefault="00F9035E" w:rsidP="00EE6AC1">
            <w:pPr>
              <w:spacing w:after="0"/>
              <w:rPr>
                <w:sz w:val="18"/>
                <w:szCs w:val="18"/>
                <w:highlight w:val="yellow"/>
              </w:rPr>
            </w:pPr>
            <w:r w:rsidRPr="00EA72D4">
              <w:rPr>
                <w:sz w:val="18"/>
                <w:szCs w:val="18"/>
                <w:highlight w:val="yellow"/>
              </w:rPr>
              <w:t xml:space="preserve">Our careers coordinator is currently updating provision as a number of events with external employers have had to be cancelled due to the pandemic.  This included the Y10 work experience in July 2020.  MHO is working hard to find alternative ways of delivering work related learning and enable us to continue to meet the Gatsby benchmarks. </w:t>
            </w:r>
          </w:p>
          <w:p w14:paraId="3AB18103" w14:textId="6B78000B" w:rsidR="00FA0618" w:rsidRPr="00EA72D4" w:rsidRDefault="00FA0618" w:rsidP="00EE6AC1">
            <w:pPr>
              <w:spacing w:after="0"/>
              <w:rPr>
                <w:rFonts w:cs="Arial"/>
                <w:sz w:val="18"/>
                <w:szCs w:val="18"/>
                <w:highlight w:val="yellow"/>
              </w:rPr>
            </w:pPr>
          </w:p>
        </w:tc>
        <w:tc>
          <w:tcPr>
            <w:tcW w:w="3412" w:type="dxa"/>
            <w:tcMar>
              <w:top w:w="57" w:type="dxa"/>
              <w:bottom w:w="57" w:type="dxa"/>
            </w:tcMar>
          </w:tcPr>
          <w:p w14:paraId="46AF104E" w14:textId="12DA90CA" w:rsidR="001F411A" w:rsidRPr="001F411A" w:rsidRDefault="001F411A" w:rsidP="00814458">
            <w:pPr>
              <w:spacing w:after="0"/>
              <w:rPr>
                <w:rFonts w:cs="Arial"/>
                <w:sz w:val="18"/>
                <w:szCs w:val="18"/>
              </w:rPr>
            </w:pPr>
          </w:p>
        </w:tc>
        <w:tc>
          <w:tcPr>
            <w:tcW w:w="3030" w:type="dxa"/>
            <w:tcMar>
              <w:top w:w="57" w:type="dxa"/>
              <w:bottom w:w="57" w:type="dxa"/>
            </w:tcMar>
          </w:tcPr>
          <w:p w14:paraId="45114D5D" w14:textId="727BCFAA" w:rsidR="001F411A" w:rsidRPr="001F411A" w:rsidRDefault="001F411A" w:rsidP="004C6A18">
            <w:pPr>
              <w:spacing w:after="0"/>
              <w:rPr>
                <w:rFonts w:cs="Arial"/>
                <w:sz w:val="18"/>
                <w:szCs w:val="18"/>
              </w:rPr>
            </w:pPr>
          </w:p>
        </w:tc>
        <w:tc>
          <w:tcPr>
            <w:tcW w:w="1917" w:type="dxa"/>
          </w:tcPr>
          <w:p w14:paraId="43D1B822" w14:textId="2F35A615" w:rsidR="001F411A" w:rsidRPr="001F411A" w:rsidRDefault="00F9035E" w:rsidP="00814458">
            <w:pPr>
              <w:spacing w:after="0"/>
              <w:rPr>
                <w:rFonts w:cs="Arial"/>
                <w:sz w:val="18"/>
                <w:szCs w:val="18"/>
              </w:rPr>
            </w:pPr>
            <w:r>
              <w:rPr>
                <w:rFonts w:cs="Arial"/>
                <w:sz w:val="18"/>
                <w:szCs w:val="18"/>
              </w:rPr>
              <w:t>MHO/</w:t>
            </w:r>
            <w:r w:rsidR="00B83510">
              <w:rPr>
                <w:rFonts w:cs="Arial"/>
                <w:sz w:val="18"/>
                <w:szCs w:val="18"/>
              </w:rPr>
              <w:t>MHD</w:t>
            </w:r>
          </w:p>
        </w:tc>
        <w:tc>
          <w:tcPr>
            <w:tcW w:w="2791" w:type="dxa"/>
          </w:tcPr>
          <w:p w14:paraId="5F91D7E7" w14:textId="55A4E529" w:rsidR="001F411A" w:rsidRPr="001F411A" w:rsidRDefault="00691DD1" w:rsidP="00814458">
            <w:pPr>
              <w:spacing w:after="0"/>
              <w:rPr>
                <w:rFonts w:cs="Arial"/>
                <w:sz w:val="18"/>
                <w:szCs w:val="18"/>
              </w:rPr>
            </w:pPr>
            <w:r>
              <w:rPr>
                <w:rFonts w:cs="Arial"/>
                <w:sz w:val="18"/>
                <w:szCs w:val="18"/>
              </w:rPr>
              <w:t>Ongoing</w:t>
            </w:r>
            <w:r w:rsidR="009264C2">
              <w:rPr>
                <w:rFonts w:cs="Arial"/>
                <w:sz w:val="18"/>
                <w:szCs w:val="18"/>
              </w:rPr>
              <w:t xml:space="preserve"> and dependent on national guidelines and internal risk </w:t>
            </w:r>
            <w:r w:rsidR="00EE18C1">
              <w:rPr>
                <w:rFonts w:cs="Arial"/>
                <w:sz w:val="18"/>
                <w:szCs w:val="18"/>
              </w:rPr>
              <w:t>assessments</w:t>
            </w:r>
          </w:p>
        </w:tc>
      </w:tr>
      <w:tr w:rsidR="00B875E6" w14:paraId="7E504815" w14:textId="77777777" w:rsidTr="00E723D3">
        <w:trPr>
          <w:trHeight w:hRule="exact" w:val="1401"/>
        </w:trPr>
        <w:tc>
          <w:tcPr>
            <w:tcW w:w="2201" w:type="dxa"/>
            <w:tcMar>
              <w:top w:w="57" w:type="dxa"/>
              <w:bottom w:w="57" w:type="dxa"/>
            </w:tcMar>
          </w:tcPr>
          <w:p w14:paraId="01BB6A6E" w14:textId="40F7CF1F" w:rsidR="001F411A" w:rsidRPr="001F411A" w:rsidRDefault="00A13051" w:rsidP="001F411A">
            <w:pPr>
              <w:spacing w:after="0"/>
              <w:rPr>
                <w:rFonts w:cs="Arial"/>
                <w:sz w:val="18"/>
                <w:szCs w:val="18"/>
              </w:rPr>
            </w:pPr>
            <w:r>
              <w:rPr>
                <w:rFonts w:cs="Arial"/>
                <w:sz w:val="18"/>
                <w:szCs w:val="18"/>
              </w:rPr>
              <w:lastRenderedPageBreak/>
              <w:t>Supporting performance of low PA pupil premium pupils in KS3.</w:t>
            </w:r>
          </w:p>
        </w:tc>
        <w:tc>
          <w:tcPr>
            <w:tcW w:w="2208" w:type="dxa"/>
            <w:tcMar>
              <w:top w:w="57" w:type="dxa"/>
              <w:bottom w:w="57" w:type="dxa"/>
            </w:tcMar>
          </w:tcPr>
          <w:p w14:paraId="0DEEAD52" w14:textId="60F9E3DD" w:rsidR="001F411A" w:rsidRDefault="001F411A" w:rsidP="007B1F70">
            <w:pPr>
              <w:spacing w:after="0"/>
              <w:rPr>
                <w:rFonts w:cs="Arial"/>
                <w:sz w:val="18"/>
                <w:szCs w:val="18"/>
              </w:rPr>
            </w:pPr>
            <w:r>
              <w:rPr>
                <w:rFonts w:cs="Arial"/>
                <w:sz w:val="18"/>
                <w:szCs w:val="18"/>
              </w:rPr>
              <w:t xml:space="preserve">Reduction in size of </w:t>
            </w:r>
            <w:r w:rsidR="007B1F70">
              <w:rPr>
                <w:rFonts w:cs="Arial"/>
                <w:sz w:val="18"/>
                <w:szCs w:val="18"/>
              </w:rPr>
              <w:t>middle and lower band</w:t>
            </w:r>
            <w:r>
              <w:rPr>
                <w:rFonts w:cs="Arial"/>
                <w:sz w:val="18"/>
                <w:szCs w:val="18"/>
              </w:rPr>
              <w:t xml:space="preserve"> groups to support low PA pupil premium pupils</w:t>
            </w:r>
            <w:r w:rsidR="00A13051">
              <w:rPr>
                <w:rFonts w:cs="Arial"/>
                <w:sz w:val="18"/>
                <w:szCs w:val="18"/>
              </w:rPr>
              <w:t>.</w:t>
            </w:r>
          </w:p>
        </w:tc>
        <w:tc>
          <w:tcPr>
            <w:tcW w:w="3412" w:type="dxa"/>
            <w:tcMar>
              <w:top w:w="57" w:type="dxa"/>
              <w:bottom w:w="57" w:type="dxa"/>
            </w:tcMar>
          </w:tcPr>
          <w:p w14:paraId="187BCE7A" w14:textId="290F4AAF" w:rsidR="001F411A" w:rsidRPr="001F411A" w:rsidRDefault="00A13051" w:rsidP="00B45FEF">
            <w:pPr>
              <w:spacing w:after="0"/>
              <w:rPr>
                <w:rFonts w:cs="Arial"/>
                <w:sz w:val="18"/>
                <w:szCs w:val="18"/>
              </w:rPr>
            </w:pPr>
            <w:r>
              <w:rPr>
                <w:rFonts w:cs="Arial"/>
                <w:sz w:val="18"/>
                <w:szCs w:val="18"/>
              </w:rPr>
              <w:t>Evidence from Sutton Trust and internal evidence from GCSE results</w:t>
            </w:r>
            <w:r w:rsidR="00B45FEF">
              <w:rPr>
                <w:rFonts w:cs="Arial"/>
                <w:sz w:val="18"/>
                <w:szCs w:val="18"/>
              </w:rPr>
              <w:t xml:space="preserve"> and in-year data.</w:t>
            </w:r>
          </w:p>
        </w:tc>
        <w:tc>
          <w:tcPr>
            <w:tcW w:w="3030" w:type="dxa"/>
            <w:tcMar>
              <w:top w:w="57" w:type="dxa"/>
              <w:bottom w:w="57" w:type="dxa"/>
            </w:tcMar>
          </w:tcPr>
          <w:p w14:paraId="60ACE4D3" w14:textId="0454D5A1" w:rsidR="001F411A" w:rsidRPr="001F411A" w:rsidRDefault="00A13051" w:rsidP="00814458">
            <w:pPr>
              <w:spacing w:after="0"/>
              <w:rPr>
                <w:rFonts w:cs="Arial"/>
                <w:sz w:val="18"/>
                <w:szCs w:val="18"/>
              </w:rPr>
            </w:pPr>
            <w:r>
              <w:rPr>
                <w:rFonts w:cs="Arial"/>
                <w:sz w:val="18"/>
                <w:szCs w:val="18"/>
              </w:rPr>
              <w:t>In school CPD on differentiation and dealing with specific behavioural needs.</w:t>
            </w:r>
            <w:r w:rsidR="00EB5350">
              <w:rPr>
                <w:rFonts w:cs="Arial"/>
                <w:sz w:val="18"/>
                <w:szCs w:val="18"/>
              </w:rPr>
              <w:t xml:space="preserve"> Evaluation of GCSE results, GL assessments and internal tracking data.</w:t>
            </w:r>
          </w:p>
        </w:tc>
        <w:tc>
          <w:tcPr>
            <w:tcW w:w="1917" w:type="dxa"/>
          </w:tcPr>
          <w:p w14:paraId="63D36FEE" w14:textId="2943B9B2" w:rsidR="001F411A" w:rsidRPr="001F411A" w:rsidRDefault="00A13051" w:rsidP="00814458">
            <w:pPr>
              <w:spacing w:after="0"/>
              <w:rPr>
                <w:rFonts w:cs="Arial"/>
                <w:sz w:val="18"/>
                <w:szCs w:val="18"/>
              </w:rPr>
            </w:pPr>
            <w:r>
              <w:rPr>
                <w:rFonts w:cs="Arial"/>
                <w:sz w:val="18"/>
                <w:szCs w:val="18"/>
              </w:rPr>
              <w:t>MHD/CMC/ASI</w:t>
            </w:r>
          </w:p>
        </w:tc>
        <w:tc>
          <w:tcPr>
            <w:tcW w:w="2791" w:type="dxa"/>
          </w:tcPr>
          <w:p w14:paraId="4179F246" w14:textId="72232C44" w:rsidR="001F411A" w:rsidRPr="001F411A" w:rsidRDefault="00141684" w:rsidP="00141684">
            <w:pPr>
              <w:spacing w:after="0"/>
              <w:rPr>
                <w:rFonts w:cs="Arial"/>
                <w:sz w:val="18"/>
                <w:szCs w:val="18"/>
              </w:rPr>
            </w:pPr>
            <w:r>
              <w:rPr>
                <w:rFonts w:cs="Arial"/>
                <w:sz w:val="18"/>
                <w:szCs w:val="18"/>
              </w:rPr>
              <w:t>September 2021</w:t>
            </w:r>
          </w:p>
        </w:tc>
      </w:tr>
      <w:tr w:rsidR="00814458" w14:paraId="6781F7C5" w14:textId="77777777" w:rsidTr="00B875E6">
        <w:trPr>
          <w:trHeight w:hRule="exact" w:val="458"/>
        </w:trPr>
        <w:tc>
          <w:tcPr>
            <w:tcW w:w="12768" w:type="dxa"/>
            <w:gridSpan w:val="5"/>
            <w:tcMar>
              <w:top w:w="57" w:type="dxa"/>
              <w:bottom w:w="57" w:type="dxa"/>
            </w:tcMar>
          </w:tcPr>
          <w:p w14:paraId="0818FCA8" w14:textId="77777777" w:rsidR="00814458" w:rsidRPr="000A25FC" w:rsidRDefault="00814458" w:rsidP="00814458">
            <w:pPr>
              <w:spacing w:after="0"/>
              <w:jc w:val="right"/>
              <w:rPr>
                <w:rFonts w:cs="Arial"/>
              </w:rPr>
            </w:pPr>
            <w:r w:rsidRPr="00636313">
              <w:rPr>
                <w:rFonts w:cs="Arial"/>
                <w:b/>
              </w:rPr>
              <w:t xml:space="preserve">Total </w:t>
            </w:r>
            <w:r>
              <w:rPr>
                <w:rFonts w:cs="Arial"/>
                <w:b/>
              </w:rPr>
              <w:t xml:space="preserve">budgeted </w:t>
            </w:r>
            <w:r w:rsidRPr="00636313">
              <w:rPr>
                <w:rFonts w:cs="Arial"/>
                <w:b/>
              </w:rPr>
              <w:t>cost</w:t>
            </w:r>
          </w:p>
        </w:tc>
        <w:tc>
          <w:tcPr>
            <w:tcW w:w="2791" w:type="dxa"/>
          </w:tcPr>
          <w:p w14:paraId="41A163E4" w14:textId="667E4BD2" w:rsidR="00814458" w:rsidRPr="000A25FC" w:rsidRDefault="006F20B7" w:rsidP="00D53341">
            <w:pPr>
              <w:spacing w:after="0"/>
              <w:rPr>
                <w:rFonts w:cs="Arial"/>
              </w:rPr>
            </w:pPr>
            <w:r>
              <w:rPr>
                <w:rFonts w:cs="Arial"/>
              </w:rPr>
              <w:t>£156 700</w:t>
            </w:r>
          </w:p>
        </w:tc>
      </w:tr>
      <w:tr w:rsidR="00814458" w14:paraId="46F7E2D2" w14:textId="77777777" w:rsidTr="00B95D83">
        <w:trPr>
          <w:trHeight w:hRule="exact" w:val="355"/>
        </w:trPr>
        <w:tc>
          <w:tcPr>
            <w:tcW w:w="15559" w:type="dxa"/>
            <w:gridSpan w:val="6"/>
            <w:shd w:val="clear" w:color="auto" w:fill="C6D9F1" w:themeFill="text2" w:themeFillTint="33"/>
            <w:tcMar>
              <w:top w:w="57" w:type="dxa"/>
              <w:bottom w:w="57" w:type="dxa"/>
            </w:tcMar>
            <w:vAlign w:val="center"/>
          </w:tcPr>
          <w:p w14:paraId="000B2786" w14:textId="784B7AE2" w:rsidR="00814458" w:rsidRPr="000B25ED" w:rsidRDefault="00886CF3" w:rsidP="00947CF2">
            <w:pPr>
              <w:pStyle w:val="ListParagraph"/>
              <w:numPr>
                <w:ilvl w:val="0"/>
                <w:numId w:val="36"/>
              </w:numPr>
              <w:spacing w:after="0" w:line="240" w:lineRule="auto"/>
              <w:ind w:left="426" w:hanging="142"/>
              <w:contextualSpacing w:val="0"/>
              <w:rPr>
                <w:rFonts w:cs="Arial"/>
                <w:b/>
              </w:rPr>
            </w:pPr>
            <w:r>
              <w:br w:type="page"/>
            </w:r>
            <w:r w:rsidR="00814458">
              <w:rPr>
                <w:rFonts w:cs="Arial"/>
                <w:b/>
              </w:rPr>
              <w:t>Other approaches</w:t>
            </w:r>
          </w:p>
        </w:tc>
      </w:tr>
      <w:tr w:rsidR="00B875E6" w:rsidRPr="006D447D" w14:paraId="27F13151" w14:textId="77777777" w:rsidTr="00B875E6">
        <w:tc>
          <w:tcPr>
            <w:tcW w:w="2201" w:type="dxa"/>
            <w:tcMar>
              <w:top w:w="57" w:type="dxa"/>
              <w:bottom w:w="57" w:type="dxa"/>
            </w:tcMar>
          </w:tcPr>
          <w:p w14:paraId="2EC57366" w14:textId="77777777" w:rsidR="00814458" w:rsidRPr="000A25FC" w:rsidRDefault="00814458" w:rsidP="00814458">
            <w:pPr>
              <w:spacing w:after="0"/>
              <w:rPr>
                <w:rFonts w:cs="Arial"/>
                <w:b/>
              </w:rPr>
            </w:pPr>
            <w:r w:rsidRPr="000A25FC">
              <w:rPr>
                <w:rFonts w:cs="Arial"/>
                <w:b/>
              </w:rPr>
              <w:t>Desired outcome</w:t>
            </w:r>
          </w:p>
        </w:tc>
        <w:tc>
          <w:tcPr>
            <w:tcW w:w="2208" w:type="dxa"/>
            <w:tcMar>
              <w:top w:w="57" w:type="dxa"/>
              <w:bottom w:w="57" w:type="dxa"/>
            </w:tcMar>
          </w:tcPr>
          <w:p w14:paraId="67E8E0C0" w14:textId="5E2B2160" w:rsidR="00814458" w:rsidRPr="000A25FC" w:rsidRDefault="00814458" w:rsidP="00814458">
            <w:pPr>
              <w:spacing w:after="0"/>
              <w:rPr>
                <w:rFonts w:cs="Arial"/>
                <w:b/>
              </w:rPr>
            </w:pPr>
            <w:r w:rsidRPr="000A25FC">
              <w:rPr>
                <w:rFonts w:cs="Arial"/>
                <w:b/>
              </w:rPr>
              <w:t xml:space="preserve">Chosen </w:t>
            </w:r>
            <w:r>
              <w:rPr>
                <w:rFonts w:cs="Arial"/>
                <w:b/>
              </w:rPr>
              <w:t>action</w:t>
            </w:r>
            <w:r w:rsidR="00D10355">
              <w:rPr>
                <w:rFonts w:cs="Arial"/>
                <w:b/>
              </w:rPr>
              <w:t xml:space="preserve"> </w:t>
            </w:r>
            <w:r>
              <w:rPr>
                <w:rFonts w:cs="Arial"/>
                <w:b/>
              </w:rPr>
              <w:t>/</w:t>
            </w:r>
            <w:r w:rsidR="00D10355">
              <w:rPr>
                <w:rFonts w:cs="Arial"/>
                <w:b/>
              </w:rPr>
              <w:t xml:space="preserve"> </w:t>
            </w:r>
            <w:r w:rsidRPr="000A25FC">
              <w:rPr>
                <w:rFonts w:cs="Arial"/>
                <w:b/>
              </w:rPr>
              <w:t>approach</w:t>
            </w:r>
          </w:p>
        </w:tc>
        <w:tc>
          <w:tcPr>
            <w:tcW w:w="3412" w:type="dxa"/>
            <w:tcMar>
              <w:top w:w="57" w:type="dxa"/>
              <w:bottom w:w="57" w:type="dxa"/>
            </w:tcMar>
          </w:tcPr>
          <w:p w14:paraId="6C0317A3" w14:textId="6614E8CE" w:rsidR="00814458" w:rsidRPr="000A25FC" w:rsidRDefault="00814458" w:rsidP="00814458">
            <w:pPr>
              <w:spacing w:after="0"/>
              <w:rPr>
                <w:rFonts w:cs="Arial"/>
                <w:b/>
              </w:rPr>
            </w:pPr>
            <w:r w:rsidRPr="000A25FC">
              <w:rPr>
                <w:rFonts w:cs="Arial"/>
                <w:b/>
              </w:rPr>
              <w:t xml:space="preserve">What is the evidence </w:t>
            </w:r>
            <w:r w:rsidR="00D10355">
              <w:rPr>
                <w:rFonts w:cs="Arial"/>
                <w:b/>
              </w:rPr>
              <w:t>and</w:t>
            </w:r>
            <w:r w:rsidRPr="000A25FC">
              <w:rPr>
                <w:rFonts w:cs="Arial"/>
                <w:b/>
              </w:rPr>
              <w:t xml:space="preserve"> rationale for this choice?</w:t>
            </w:r>
          </w:p>
        </w:tc>
        <w:tc>
          <w:tcPr>
            <w:tcW w:w="3030" w:type="dxa"/>
            <w:tcMar>
              <w:top w:w="57" w:type="dxa"/>
              <w:bottom w:w="57" w:type="dxa"/>
            </w:tcMar>
          </w:tcPr>
          <w:p w14:paraId="4DAECC03" w14:textId="77777777" w:rsidR="00814458" w:rsidRPr="000A25FC" w:rsidRDefault="00814458" w:rsidP="00814458">
            <w:pPr>
              <w:spacing w:after="0"/>
              <w:rPr>
                <w:rFonts w:cs="Arial"/>
                <w:b/>
              </w:rPr>
            </w:pPr>
            <w:r w:rsidRPr="000A25FC">
              <w:rPr>
                <w:rFonts w:cs="Arial"/>
                <w:b/>
              </w:rPr>
              <w:t>How will you ensure it is implemented well?</w:t>
            </w:r>
          </w:p>
        </w:tc>
        <w:tc>
          <w:tcPr>
            <w:tcW w:w="1917" w:type="dxa"/>
          </w:tcPr>
          <w:p w14:paraId="45D57C69" w14:textId="77777777" w:rsidR="00814458" w:rsidRPr="000A25FC" w:rsidRDefault="00814458" w:rsidP="00814458">
            <w:pPr>
              <w:spacing w:after="0"/>
              <w:rPr>
                <w:rFonts w:cs="Arial"/>
                <w:b/>
              </w:rPr>
            </w:pPr>
            <w:r>
              <w:rPr>
                <w:rFonts w:cs="Arial"/>
                <w:b/>
              </w:rPr>
              <w:t>Staff lead</w:t>
            </w:r>
          </w:p>
        </w:tc>
        <w:tc>
          <w:tcPr>
            <w:tcW w:w="2791" w:type="dxa"/>
          </w:tcPr>
          <w:p w14:paraId="2A12A282" w14:textId="7EA78DA3" w:rsidR="00814458" w:rsidRPr="000A25FC" w:rsidRDefault="00D10355" w:rsidP="00814458">
            <w:pPr>
              <w:spacing w:after="0"/>
              <w:rPr>
                <w:rFonts w:cs="Arial"/>
                <w:b/>
              </w:rPr>
            </w:pPr>
            <w:r>
              <w:rPr>
                <w:rFonts w:cs="Arial"/>
                <w:b/>
              </w:rPr>
              <w:t>When will you review implementation?</w:t>
            </w:r>
          </w:p>
        </w:tc>
      </w:tr>
      <w:tr w:rsidR="00B875E6" w:rsidRPr="006D447D" w14:paraId="223663DD" w14:textId="77777777" w:rsidTr="00A163EE">
        <w:trPr>
          <w:trHeight w:val="4692"/>
        </w:trPr>
        <w:tc>
          <w:tcPr>
            <w:tcW w:w="2201" w:type="dxa"/>
            <w:tcMar>
              <w:top w:w="57" w:type="dxa"/>
              <w:bottom w:w="57" w:type="dxa"/>
            </w:tcMar>
          </w:tcPr>
          <w:p w14:paraId="6AFDACF7" w14:textId="7676F6F3" w:rsidR="00814458" w:rsidRPr="00E20F63" w:rsidRDefault="00EB5350" w:rsidP="00814458">
            <w:pPr>
              <w:spacing w:after="0"/>
              <w:rPr>
                <w:rFonts w:cs="Arial"/>
                <w:sz w:val="18"/>
                <w:szCs w:val="18"/>
              </w:rPr>
            </w:pPr>
            <w:r>
              <w:rPr>
                <w:rFonts w:cs="Arial"/>
                <w:sz w:val="18"/>
                <w:szCs w:val="18"/>
              </w:rPr>
              <w:t>Improved independent study skills.</w:t>
            </w:r>
          </w:p>
        </w:tc>
        <w:tc>
          <w:tcPr>
            <w:tcW w:w="2208" w:type="dxa"/>
            <w:tcMar>
              <w:top w:w="57" w:type="dxa"/>
              <w:bottom w:w="57" w:type="dxa"/>
            </w:tcMar>
          </w:tcPr>
          <w:p w14:paraId="765A2EDE" w14:textId="77777777" w:rsidR="007C14EC" w:rsidRPr="007C14EC" w:rsidRDefault="007C14EC" w:rsidP="007C14EC">
            <w:pPr>
              <w:spacing w:after="0"/>
              <w:rPr>
                <w:rFonts w:cs="Arial"/>
                <w:sz w:val="18"/>
                <w:szCs w:val="18"/>
              </w:rPr>
            </w:pPr>
            <w:r w:rsidRPr="007C14EC">
              <w:rPr>
                <w:rFonts w:cs="Arial"/>
                <w:sz w:val="18"/>
                <w:szCs w:val="18"/>
              </w:rPr>
              <w:t>Continued delivery of internally produced independent study skills programme to replace the role of external providers Elevate and StudySkillsZone.</w:t>
            </w:r>
          </w:p>
          <w:p w14:paraId="343C7F07" w14:textId="0DF0ED54" w:rsidR="000C665B" w:rsidRDefault="007C14EC" w:rsidP="007C14EC">
            <w:pPr>
              <w:spacing w:after="0"/>
              <w:rPr>
                <w:rFonts w:cs="Arial"/>
                <w:sz w:val="18"/>
                <w:szCs w:val="18"/>
              </w:rPr>
            </w:pPr>
            <w:r w:rsidRPr="007C14EC">
              <w:rPr>
                <w:rFonts w:cs="Arial"/>
                <w:sz w:val="18"/>
                <w:szCs w:val="18"/>
              </w:rPr>
              <w:t>Support also provided on school website and via ClassCharts.</w:t>
            </w:r>
          </w:p>
          <w:p w14:paraId="6ECD7785" w14:textId="77777777" w:rsidR="007C14EC" w:rsidRDefault="007C14EC" w:rsidP="007C14EC">
            <w:pPr>
              <w:spacing w:after="0"/>
              <w:rPr>
                <w:rFonts w:cs="Arial"/>
                <w:sz w:val="18"/>
                <w:szCs w:val="18"/>
              </w:rPr>
            </w:pPr>
          </w:p>
          <w:p w14:paraId="20E176F2" w14:textId="4AB2FEF4" w:rsidR="00FA0618" w:rsidRPr="00E20F63" w:rsidRDefault="000C665B" w:rsidP="00EB5350">
            <w:pPr>
              <w:spacing w:after="0"/>
              <w:rPr>
                <w:rFonts w:cs="Arial"/>
                <w:sz w:val="18"/>
                <w:szCs w:val="18"/>
              </w:rPr>
            </w:pPr>
            <w:r w:rsidRPr="00CE0F10">
              <w:rPr>
                <w:rFonts w:cs="Arial"/>
                <w:sz w:val="18"/>
                <w:szCs w:val="18"/>
              </w:rPr>
              <w:t xml:space="preserve">Extension of </w:t>
            </w:r>
            <w:r w:rsidR="007C14EC" w:rsidRPr="00CE0F10">
              <w:rPr>
                <w:rFonts w:cs="Arial"/>
                <w:sz w:val="18"/>
                <w:szCs w:val="18"/>
              </w:rPr>
              <w:t>assemblies</w:t>
            </w:r>
            <w:r w:rsidRPr="00CE0F10">
              <w:rPr>
                <w:rFonts w:cs="Arial"/>
                <w:sz w:val="18"/>
                <w:szCs w:val="18"/>
              </w:rPr>
              <w:t xml:space="preserve"> programme with MHD</w:t>
            </w:r>
            <w:r w:rsidR="00761020" w:rsidRPr="00CE0F10">
              <w:rPr>
                <w:rFonts w:cs="Arial"/>
                <w:sz w:val="18"/>
                <w:szCs w:val="18"/>
              </w:rPr>
              <w:t xml:space="preserve"> and additional events to help parents support their children at ho</w:t>
            </w:r>
            <w:r w:rsidR="007C14EC">
              <w:rPr>
                <w:rFonts w:cs="Arial"/>
                <w:sz w:val="18"/>
                <w:szCs w:val="18"/>
              </w:rPr>
              <w:t>me added to the calendar for 2020</w:t>
            </w:r>
            <w:r w:rsidR="00761020" w:rsidRPr="00CE0F10">
              <w:rPr>
                <w:rFonts w:cs="Arial"/>
                <w:sz w:val="18"/>
                <w:szCs w:val="18"/>
              </w:rPr>
              <w:t>-202</w:t>
            </w:r>
            <w:r w:rsidR="007C14EC">
              <w:rPr>
                <w:rFonts w:cs="Arial"/>
                <w:sz w:val="18"/>
                <w:szCs w:val="18"/>
              </w:rPr>
              <w:t>1</w:t>
            </w:r>
            <w:r w:rsidR="00761020" w:rsidRPr="00CE0F10">
              <w:rPr>
                <w:rFonts w:cs="Arial"/>
                <w:sz w:val="18"/>
                <w:szCs w:val="18"/>
              </w:rPr>
              <w:t>.</w:t>
            </w:r>
          </w:p>
        </w:tc>
        <w:tc>
          <w:tcPr>
            <w:tcW w:w="3412" w:type="dxa"/>
            <w:tcMar>
              <w:top w:w="57" w:type="dxa"/>
              <w:bottom w:w="57" w:type="dxa"/>
            </w:tcMar>
          </w:tcPr>
          <w:p w14:paraId="31BEB3D1" w14:textId="77777777" w:rsidR="007C14EC" w:rsidRPr="007C14EC" w:rsidRDefault="007C14EC" w:rsidP="007C14EC">
            <w:pPr>
              <w:spacing w:after="0"/>
              <w:rPr>
                <w:rFonts w:cs="Arial"/>
                <w:sz w:val="18"/>
                <w:szCs w:val="18"/>
              </w:rPr>
            </w:pPr>
            <w:r w:rsidRPr="007C14EC">
              <w:rPr>
                <w:rFonts w:cs="Arial"/>
                <w:sz w:val="18"/>
                <w:szCs w:val="18"/>
              </w:rPr>
              <w:t>Importance of metacognition identified by Sutton Trust.</w:t>
            </w:r>
          </w:p>
          <w:p w14:paraId="049CD518" w14:textId="7C05316A" w:rsidR="00CF2C42" w:rsidRPr="00E20F63" w:rsidRDefault="007C14EC" w:rsidP="007C14EC">
            <w:pPr>
              <w:spacing w:after="0"/>
              <w:rPr>
                <w:rFonts w:cs="Arial"/>
                <w:sz w:val="18"/>
                <w:szCs w:val="18"/>
              </w:rPr>
            </w:pPr>
            <w:r w:rsidRPr="007C14EC">
              <w:rPr>
                <w:rFonts w:cs="Arial"/>
                <w:sz w:val="18"/>
                <w:szCs w:val="18"/>
              </w:rPr>
              <w:t>Internal feedback from pupils on the difficulties they encounter with independent study.</w:t>
            </w:r>
          </w:p>
        </w:tc>
        <w:tc>
          <w:tcPr>
            <w:tcW w:w="3030" w:type="dxa"/>
            <w:tcMar>
              <w:top w:w="57" w:type="dxa"/>
              <w:bottom w:w="57" w:type="dxa"/>
            </w:tcMar>
          </w:tcPr>
          <w:p w14:paraId="0FA7AF85" w14:textId="48675DBE" w:rsidR="00CF2C42" w:rsidRPr="00E20F63" w:rsidRDefault="007C14EC" w:rsidP="00814458">
            <w:pPr>
              <w:spacing w:after="0"/>
              <w:rPr>
                <w:rFonts w:cs="Arial"/>
                <w:sz w:val="18"/>
                <w:szCs w:val="18"/>
              </w:rPr>
            </w:pPr>
            <w:r>
              <w:rPr>
                <w:rFonts w:cs="Arial"/>
                <w:sz w:val="18"/>
                <w:szCs w:val="18"/>
              </w:rPr>
              <w:t>Programme developed having worked with a number of specialist independent study skills organisations, including Elevate, StudySkillsZone and Birmingham University.</w:t>
            </w:r>
          </w:p>
        </w:tc>
        <w:tc>
          <w:tcPr>
            <w:tcW w:w="1917" w:type="dxa"/>
          </w:tcPr>
          <w:p w14:paraId="2F0544D4" w14:textId="3AB86682" w:rsidR="00070F96" w:rsidRPr="00E20F63" w:rsidRDefault="00CF2C42" w:rsidP="00814458">
            <w:pPr>
              <w:spacing w:after="0"/>
              <w:rPr>
                <w:rFonts w:cs="Arial"/>
                <w:sz w:val="18"/>
                <w:szCs w:val="18"/>
              </w:rPr>
            </w:pPr>
            <w:r>
              <w:rPr>
                <w:rFonts w:cs="Arial"/>
                <w:sz w:val="18"/>
                <w:szCs w:val="18"/>
              </w:rPr>
              <w:t>MHD</w:t>
            </w:r>
            <w:r w:rsidR="007C14EC">
              <w:rPr>
                <w:rFonts w:cs="Arial"/>
                <w:sz w:val="18"/>
                <w:szCs w:val="18"/>
              </w:rPr>
              <w:t>/ZZI</w:t>
            </w:r>
          </w:p>
        </w:tc>
        <w:tc>
          <w:tcPr>
            <w:tcW w:w="2791" w:type="dxa"/>
          </w:tcPr>
          <w:p w14:paraId="782E45BD" w14:textId="2F22C94C" w:rsidR="00814458" w:rsidRPr="00E20F63" w:rsidRDefault="009F0C78" w:rsidP="00051BAB">
            <w:pPr>
              <w:spacing w:after="0"/>
              <w:rPr>
                <w:rFonts w:cs="Arial"/>
                <w:sz w:val="18"/>
                <w:szCs w:val="18"/>
              </w:rPr>
            </w:pPr>
            <w:r>
              <w:rPr>
                <w:rFonts w:cs="Arial"/>
                <w:sz w:val="18"/>
                <w:szCs w:val="18"/>
              </w:rPr>
              <w:t>September 2021</w:t>
            </w:r>
            <w:r w:rsidR="007C532C">
              <w:rPr>
                <w:rFonts w:cs="Arial"/>
                <w:sz w:val="18"/>
                <w:szCs w:val="18"/>
              </w:rPr>
              <w:t>, with interim review after each assessment windo</w:t>
            </w:r>
            <w:r w:rsidR="008A774E">
              <w:rPr>
                <w:rFonts w:cs="Arial"/>
                <w:sz w:val="18"/>
                <w:szCs w:val="18"/>
              </w:rPr>
              <w:t>w</w:t>
            </w:r>
          </w:p>
        </w:tc>
      </w:tr>
      <w:tr w:rsidR="00B875E6" w:rsidRPr="006D447D" w14:paraId="3FCC51B1" w14:textId="77777777" w:rsidTr="00B875E6">
        <w:trPr>
          <w:trHeight w:val="449"/>
        </w:trPr>
        <w:tc>
          <w:tcPr>
            <w:tcW w:w="2201" w:type="dxa"/>
            <w:tcMar>
              <w:top w:w="57" w:type="dxa"/>
              <w:bottom w:w="57" w:type="dxa"/>
            </w:tcMar>
          </w:tcPr>
          <w:p w14:paraId="1BA1E709" w14:textId="2C67EE1F" w:rsidR="00814458" w:rsidRPr="00E20F63" w:rsidRDefault="00CF2C42" w:rsidP="00CF2C42">
            <w:pPr>
              <w:spacing w:after="0"/>
              <w:rPr>
                <w:rFonts w:cs="Arial"/>
                <w:sz w:val="18"/>
                <w:szCs w:val="18"/>
              </w:rPr>
            </w:pPr>
            <w:r>
              <w:rPr>
                <w:rFonts w:cs="Arial"/>
                <w:sz w:val="18"/>
                <w:szCs w:val="18"/>
              </w:rPr>
              <w:t xml:space="preserve">Better identification of underachieving pupils with earlier intervention in place. </w:t>
            </w:r>
          </w:p>
        </w:tc>
        <w:tc>
          <w:tcPr>
            <w:tcW w:w="2208" w:type="dxa"/>
            <w:tcMar>
              <w:top w:w="57" w:type="dxa"/>
              <w:bottom w:w="57" w:type="dxa"/>
            </w:tcMar>
          </w:tcPr>
          <w:p w14:paraId="2D28FE44" w14:textId="5BF51751" w:rsidR="00814458" w:rsidRPr="00E20F63" w:rsidRDefault="00CF2C42" w:rsidP="00051BAB">
            <w:pPr>
              <w:spacing w:after="0"/>
              <w:rPr>
                <w:rFonts w:cs="Arial"/>
                <w:sz w:val="18"/>
                <w:szCs w:val="18"/>
              </w:rPr>
            </w:pPr>
            <w:r>
              <w:rPr>
                <w:rFonts w:cs="Arial"/>
                <w:sz w:val="18"/>
                <w:szCs w:val="18"/>
              </w:rPr>
              <w:t xml:space="preserve">Increased use of </w:t>
            </w:r>
            <w:r w:rsidR="001F411A">
              <w:rPr>
                <w:rFonts w:cs="Arial"/>
                <w:sz w:val="18"/>
                <w:szCs w:val="18"/>
              </w:rPr>
              <w:t>SISRA</w:t>
            </w:r>
            <w:r>
              <w:rPr>
                <w:rFonts w:cs="Arial"/>
                <w:sz w:val="18"/>
                <w:szCs w:val="18"/>
              </w:rPr>
              <w:t xml:space="preserve"> Analytics</w:t>
            </w:r>
            <w:r w:rsidR="00196046">
              <w:rPr>
                <w:rFonts w:cs="Arial"/>
                <w:sz w:val="18"/>
                <w:szCs w:val="18"/>
              </w:rPr>
              <w:t xml:space="preserve"> and additional time and calendared meetings for HODs to </w:t>
            </w:r>
            <w:r w:rsidR="00196046">
              <w:rPr>
                <w:rFonts w:cs="Arial"/>
                <w:sz w:val="18"/>
                <w:szCs w:val="18"/>
              </w:rPr>
              <w:lastRenderedPageBreak/>
              <w:t>implement interventions</w:t>
            </w:r>
            <w:r w:rsidR="00051BAB">
              <w:rPr>
                <w:rFonts w:cs="Arial"/>
                <w:sz w:val="18"/>
                <w:szCs w:val="18"/>
              </w:rPr>
              <w:t xml:space="preserve"> and feedback to seniors via timetabled line management meetings</w:t>
            </w:r>
            <w:r>
              <w:rPr>
                <w:rFonts w:cs="Arial"/>
                <w:sz w:val="18"/>
                <w:szCs w:val="18"/>
              </w:rPr>
              <w:t>. GCSE targets for Yr 7 and Yr 8, based on FFT top 20%</w:t>
            </w:r>
            <w:r w:rsidR="00051BAB">
              <w:rPr>
                <w:rFonts w:cs="Arial"/>
                <w:sz w:val="18"/>
                <w:szCs w:val="18"/>
              </w:rPr>
              <w:t xml:space="preserve"> with</w:t>
            </w:r>
            <w:r>
              <w:rPr>
                <w:rFonts w:cs="Arial"/>
                <w:sz w:val="18"/>
                <w:szCs w:val="18"/>
              </w:rPr>
              <w:t xml:space="preserve"> RADY uplift for pupil premium pupils.</w:t>
            </w:r>
          </w:p>
        </w:tc>
        <w:tc>
          <w:tcPr>
            <w:tcW w:w="3412" w:type="dxa"/>
            <w:tcMar>
              <w:top w:w="57" w:type="dxa"/>
              <w:bottom w:w="57" w:type="dxa"/>
            </w:tcMar>
          </w:tcPr>
          <w:p w14:paraId="04F30200" w14:textId="0B251CA7" w:rsidR="00300BE5" w:rsidRDefault="00300BE5" w:rsidP="00814458">
            <w:pPr>
              <w:spacing w:after="0"/>
              <w:rPr>
                <w:rFonts w:cs="Arial"/>
                <w:sz w:val="18"/>
                <w:szCs w:val="18"/>
              </w:rPr>
            </w:pPr>
            <w:r>
              <w:rPr>
                <w:rFonts w:cs="Arial"/>
                <w:sz w:val="18"/>
                <w:szCs w:val="18"/>
              </w:rPr>
              <w:lastRenderedPageBreak/>
              <w:t>Challenging Education’s RADY evidence of attainment gaps developing from targeting gaps in KS1, 2 and 3.</w:t>
            </w:r>
          </w:p>
          <w:p w14:paraId="18AF40CF" w14:textId="5CC2B7B8" w:rsidR="00814458" w:rsidRPr="00E20F63" w:rsidRDefault="00300BE5" w:rsidP="00300BE5">
            <w:pPr>
              <w:spacing w:after="0"/>
              <w:rPr>
                <w:rFonts w:cs="Arial"/>
                <w:sz w:val="18"/>
                <w:szCs w:val="18"/>
              </w:rPr>
            </w:pPr>
            <w:r>
              <w:rPr>
                <w:rFonts w:cs="Arial"/>
                <w:sz w:val="18"/>
                <w:szCs w:val="18"/>
              </w:rPr>
              <w:lastRenderedPageBreak/>
              <w:t>Internal evidence from underachieving pupil premium pupils in previous cohorts.</w:t>
            </w:r>
          </w:p>
        </w:tc>
        <w:tc>
          <w:tcPr>
            <w:tcW w:w="3030" w:type="dxa"/>
            <w:tcMar>
              <w:top w:w="57" w:type="dxa"/>
              <w:bottom w:w="57" w:type="dxa"/>
            </w:tcMar>
          </w:tcPr>
          <w:p w14:paraId="29C8F1E9" w14:textId="77777777" w:rsidR="00814458" w:rsidRDefault="00300BE5" w:rsidP="00814458">
            <w:pPr>
              <w:spacing w:after="0"/>
              <w:rPr>
                <w:rFonts w:cs="Arial"/>
                <w:sz w:val="18"/>
                <w:szCs w:val="18"/>
              </w:rPr>
            </w:pPr>
            <w:r>
              <w:rPr>
                <w:rFonts w:cs="Arial"/>
                <w:sz w:val="18"/>
                <w:szCs w:val="18"/>
              </w:rPr>
              <w:lastRenderedPageBreak/>
              <w:t>Data manager applying consistent approach to all year groups.</w:t>
            </w:r>
          </w:p>
          <w:p w14:paraId="064481C3" w14:textId="77777777" w:rsidR="00300BE5" w:rsidRDefault="00300BE5" w:rsidP="00814458">
            <w:pPr>
              <w:spacing w:after="0"/>
              <w:rPr>
                <w:rFonts w:cs="Arial"/>
                <w:sz w:val="18"/>
                <w:szCs w:val="18"/>
              </w:rPr>
            </w:pPr>
            <w:r>
              <w:rPr>
                <w:rFonts w:cs="Arial"/>
                <w:sz w:val="18"/>
                <w:szCs w:val="18"/>
              </w:rPr>
              <w:t>Regular reviews in SMT of data from all 5 year groups.</w:t>
            </w:r>
          </w:p>
          <w:p w14:paraId="4E90663D" w14:textId="77777777" w:rsidR="00300BE5" w:rsidRDefault="00300BE5" w:rsidP="00814458">
            <w:pPr>
              <w:spacing w:after="0"/>
              <w:rPr>
                <w:rFonts w:cs="Arial"/>
                <w:sz w:val="18"/>
                <w:szCs w:val="18"/>
              </w:rPr>
            </w:pPr>
            <w:r>
              <w:rPr>
                <w:rFonts w:cs="Arial"/>
                <w:sz w:val="18"/>
                <w:szCs w:val="18"/>
              </w:rPr>
              <w:lastRenderedPageBreak/>
              <w:t>Action plans regularly reviewed and updated.</w:t>
            </w:r>
          </w:p>
          <w:p w14:paraId="1750A0E0" w14:textId="19E5FC9D" w:rsidR="00300BE5" w:rsidRDefault="00300BE5" w:rsidP="00814458">
            <w:pPr>
              <w:spacing w:after="0"/>
              <w:rPr>
                <w:rFonts w:cs="Arial"/>
                <w:sz w:val="18"/>
                <w:szCs w:val="18"/>
              </w:rPr>
            </w:pPr>
            <w:r>
              <w:rPr>
                <w:rFonts w:cs="Arial"/>
                <w:sz w:val="18"/>
                <w:szCs w:val="18"/>
              </w:rPr>
              <w:t>Departmental data review meetings introduced</w:t>
            </w:r>
            <w:r w:rsidR="00D1313B">
              <w:rPr>
                <w:rFonts w:cs="Arial"/>
                <w:sz w:val="18"/>
                <w:szCs w:val="18"/>
              </w:rPr>
              <w:t xml:space="preserve"> with subsequent calendared LM meetings</w:t>
            </w:r>
            <w:r>
              <w:rPr>
                <w:rFonts w:cs="Arial"/>
                <w:sz w:val="18"/>
                <w:szCs w:val="18"/>
              </w:rPr>
              <w:t>.</w:t>
            </w:r>
          </w:p>
          <w:p w14:paraId="16561154" w14:textId="54B1BF27" w:rsidR="00300BE5" w:rsidRPr="00E20F63" w:rsidRDefault="00300BE5" w:rsidP="00300BE5">
            <w:pPr>
              <w:spacing w:after="0"/>
              <w:rPr>
                <w:rFonts w:cs="Arial"/>
                <w:sz w:val="18"/>
                <w:szCs w:val="18"/>
              </w:rPr>
            </w:pPr>
            <w:r>
              <w:rPr>
                <w:rFonts w:cs="Arial"/>
                <w:sz w:val="18"/>
                <w:szCs w:val="18"/>
              </w:rPr>
              <w:t>Appointment of AHT with responsibility for KS3.</w:t>
            </w:r>
          </w:p>
        </w:tc>
        <w:tc>
          <w:tcPr>
            <w:tcW w:w="1917" w:type="dxa"/>
          </w:tcPr>
          <w:p w14:paraId="7EE38BF8" w14:textId="467CBE23" w:rsidR="00814458" w:rsidRPr="00E20F63" w:rsidRDefault="00300BE5" w:rsidP="00814458">
            <w:pPr>
              <w:spacing w:after="0"/>
              <w:rPr>
                <w:rFonts w:cs="Arial"/>
                <w:sz w:val="18"/>
                <w:szCs w:val="18"/>
              </w:rPr>
            </w:pPr>
            <w:r>
              <w:rPr>
                <w:rFonts w:cs="Arial"/>
                <w:sz w:val="18"/>
                <w:szCs w:val="18"/>
              </w:rPr>
              <w:lastRenderedPageBreak/>
              <w:t>MHD/RSY/BDU</w:t>
            </w:r>
          </w:p>
        </w:tc>
        <w:tc>
          <w:tcPr>
            <w:tcW w:w="2791" w:type="dxa"/>
          </w:tcPr>
          <w:p w14:paraId="7A7D9BBB" w14:textId="3A972D77" w:rsidR="00814458" w:rsidRPr="00E20F63" w:rsidRDefault="00300BE5" w:rsidP="00814458">
            <w:pPr>
              <w:spacing w:after="0"/>
              <w:rPr>
                <w:rFonts w:cs="Arial"/>
                <w:sz w:val="18"/>
                <w:szCs w:val="18"/>
              </w:rPr>
            </w:pPr>
            <w:r>
              <w:rPr>
                <w:rFonts w:cs="Arial"/>
                <w:sz w:val="18"/>
                <w:szCs w:val="18"/>
              </w:rPr>
              <w:t>Ongoing</w:t>
            </w:r>
          </w:p>
        </w:tc>
      </w:tr>
      <w:tr w:rsidR="00B875E6" w:rsidRPr="006D447D" w14:paraId="0AE65B9C" w14:textId="77777777" w:rsidTr="00B875E6">
        <w:trPr>
          <w:trHeight w:val="449"/>
        </w:trPr>
        <w:tc>
          <w:tcPr>
            <w:tcW w:w="2201" w:type="dxa"/>
            <w:tcMar>
              <w:top w:w="57" w:type="dxa"/>
              <w:bottom w:w="57" w:type="dxa"/>
            </w:tcMar>
          </w:tcPr>
          <w:p w14:paraId="60A3DA55" w14:textId="5A48F252" w:rsidR="00B875E6" w:rsidRDefault="00FA0618" w:rsidP="00CF2C42">
            <w:pPr>
              <w:spacing w:after="0"/>
              <w:rPr>
                <w:rFonts w:cs="Arial"/>
                <w:sz w:val="18"/>
                <w:szCs w:val="18"/>
              </w:rPr>
            </w:pPr>
            <w:r>
              <w:lastRenderedPageBreak/>
              <w:br w:type="page"/>
            </w:r>
            <w:r w:rsidR="00B875E6">
              <w:rPr>
                <w:rFonts w:cs="Arial"/>
                <w:sz w:val="18"/>
                <w:szCs w:val="18"/>
              </w:rPr>
              <w:t>Better identification of underachieving pupils with earlier intervention in place.</w:t>
            </w:r>
          </w:p>
        </w:tc>
        <w:tc>
          <w:tcPr>
            <w:tcW w:w="2208" w:type="dxa"/>
            <w:tcMar>
              <w:top w:w="57" w:type="dxa"/>
              <w:bottom w:w="57" w:type="dxa"/>
            </w:tcMar>
          </w:tcPr>
          <w:p w14:paraId="7EAEBF46" w14:textId="77777777" w:rsidR="00B875E6" w:rsidRDefault="00B875E6" w:rsidP="000C665B">
            <w:pPr>
              <w:spacing w:after="0"/>
              <w:rPr>
                <w:rFonts w:cs="Arial"/>
                <w:sz w:val="18"/>
                <w:szCs w:val="18"/>
              </w:rPr>
            </w:pPr>
            <w:r>
              <w:rPr>
                <w:rFonts w:cs="Arial"/>
                <w:sz w:val="18"/>
                <w:szCs w:val="18"/>
              </w:rPr>
              <w:t xml:space="preserve">GL Assessments </w:t>
            </w:r>
            <w:r w:rsidR="00051BAB">
              <w:rPr>
                <w:rFonts w:cs="Arial"/>
                <w:sz w:val="18"/>
                <w:szCs w:val="18"/>
              </w:rPr>
              <w:t>English and M</w:t>
            </w:r>
            <w:r>
              <w:rPr>
                <w:rFonts w:cs="Arial"/>
                <w:sz w:val="18"/>
                <w:szCs w:val="18"/>
              </w:rPr>
              <w:t>aths in Yr 7 and Yr 8.</w:t>
            </w:r>
            <w:r w:rsidR="00051BAB">
              <w:rPr>
                <w:rFonts w:cs="Arial"/>
                <w:sz w:val="18"/>
                <w:szCs w:val="18"/>
              </w:rPr>
              <w:t xml:space="preserve">  Results fed back to parents with advice on how to support pupils at home with their learning in English and Maths.</w:t>
            </w:r>
          </w:p>
          <w:p w14:paraId="10ECCA75" w14:textId="77777777" w:rsidR="000C665B" w:rsidRDefault="000C665B" w:rsidP="000C665B">
            <w:pPr>
              <w:spacing w:after="0"/>
              <w:rPr>
                <w:rFonts w:cs="Arial"/>
                <w:sz w:val="18"/>
                <w:szCs w:val="18"/>
              </w:rPr>
            </w:pPr>
          </w:p>
          <w:p w14:paraId="08FBCBB8" w14:textId="5E51B7F2" w:rsidR="000C665B" w:rsidRDefault="000C665B" w:rsidP="00F14FDC">
            <w:pPr>
              <w:spacing w:after="0"/>
              <w:rPr>
                <w:rFonts w:cs="Arial"/>
                <w:sz w:val="18"/>
                <w:szCs w:val="18"/>
              </w:rPr>
            </w:pPr>
            <w:r w:rsidRPr="00CE0F10">
              <w:rPr>
                <w:rFonts w:cs="Arial"/>
                <w:sz w:val="18"/>
                <w:szCs w:val="18"/>
              </w:rPr>
              <w:t>Maths department also taking part in additional GL</w:t>
            </w:r>
            <w:r w:rsidR="00F14FDC">
              <w:rPr>
                <w:rFonts w:cs="Arial"/>
                <w:sz w:val="18"/>
                <w:szCs w:val="18"/>
              </w:rPr>
              <w:t xml:space="preserve"> tests in Yr 9 and Yr 10 in Autumn 2020.</w:t>
            </w:r>
          </w:p>
        </w:tc>
        <w:tc>
          <w:tcPr>
            <w:tcW w:w="3412" w:type="dxa"/>
            <w:tcMar>
              <w:top w:w="57" w:type="dxa"/>
              <w:bottom w:w="57" w:type="dxa"/>
            </w:tcMar>
          </w:tcPr>
          <w:p w14:paraId="6B3F77DD" w14:textId="77777777" w:rsidR="00B875E6" w:rsidRDefault="00B875E6" w:rsidP="00B875E6">
            <w:pPr>
              <w:spacing w:after="0"/>
              <w:rPr>
                <w:rFonts w:cs="Arial"/>
                <w:sz w:val="18"/>
                <w:szCs w:val="18"/>
              </w:rPr>
            </w:pPr>
            <w:r>
              <w:rPr>
                <w:rFonts w:cs="Arial"/>
                <w:sz w:val="18"/>
                <w:szCs w:val="18"/>
              </w:rPr>
              <w:t>Internal evidence that demonstrated a gap in the progress projected by teacher assessments in KS3 and final outcomes at the end of KS4.</w:t>
            </w:r>
          </w:p>
          <w:p w14:paraId="7CE649AD" w14:textId="77777777" w:rsidR="002F194E" w:rsidRDefault="002F194E" w:rsidP="00B875E6">
            <w:pPr>
              <w:spacing w:after="0"/>
              <w:rPr>
                <w:rFonts w:cs="Arial"/>
                <w:sz w:val="18"/>
                <w:szCs w:val="18"/>
              </w:rPr>
            </w:pPr>
          </w:p>
          <w:p w14:paraId="3EC30758" w14:textId="249BE456" w:rsidR="002F194E" w:rsidRDefault="002F194E" w:rsidP="007B3E92">
            <w:pPr>
              <w:spacing w:after="0"/>
              <w:rPr>
                <w:rFonts w:cs="Arial"/>
                <w:sz w:val="18"/>
                <w:szCs w:val="18"/>
              </w:rPr>
            </w:pPr>
            <w:r>
              <w:rPr>
                <w:rFonts w:cs="Arial"/>
                <w:sz w:val="18"/>
                <w:szCs w:val="18"/>
              </w:rPr>
              <w:t xml:space="preserve">Evidence from improved performance of Yr </w:t>
            </w:r>
            <w:r w:rsidR="007B3E92">
              <w:rPr>
                <w:rFonts w:cs="Arial"/>
                <w:sz w:val="18"/>
                <w:szCs w:val="18"/>
              </w:rPr>
              <w:t>9</w:t>
            </w:r>
            <w:r>
              <w:rPr>
                <w:rFonts w:cs="Arial"/>
                <w:sz w:val="18"/>
                <w:szCs w:val="18"/>
              </w:rPr>
              <w:t xml:space="preserve"> pupils in GL exams in 20</w:t>
            </w:r>
            <w:r w:rsidR="007B3E92">
              <w:rPr>
                <w:rFonts w:cs="Arial"/>
                <w:sz w:val="18"/>
                <w:szCs w:val="18"/>
              </w:rPr>
              <w:t>19 compared to 24</w:t>
            </w:r>
            <w:r>
              <w:rPr>
                <w:rFonts w:cs="Arial"/>
                <w:sz w:val="18"/>
                <w:szCs w:val="18"/>
              </w:rPr>
              <w:t xml:space="preserve"> months earlier when taken in Yr 7.</w:t>
            </w:r>
            <w:r w:rsidR="007B3E92">
              <w:rPr>
                <w:rFonts w:cs="Arial"/>
                <w:sz w:val="18"/>
                <w:szCs w:val="18"/>
              </w:rPr>
              <w:t xml:space="preserve"> (Gap due to cancelling of GLS in 2020).</w:t>
            </w:r>
          </w:p>
        </w:tc>
        <w:tc>
          <w:tcPr>
            <w:tcW w:w="3030" w:type="dxa"/>
            <w:tcMar>
              <w:top w:w="57" w:type="dxa"/>
              <w:bottom w:w="57" w:type="dxa"/>
            </w:tcMar>
          </w:tcPr>
          <w:p w14:paraId="53B78653" w14:textId="77777777" w:rsidR="00B875E6" w:rsidRDefault="00B875E6" w:rsidP="00814458">
            <w:pPr>
              <w:spacing w:after="0"/>
              <w:rPr>
                <w:rFonts w:cs="Arial"/>
                <w:sz w:val="18"/>
                <w:szCs w:val="18"/>
              </w:rPr>
            </w:pPr>
            <w:r>
              <w:rPr>
                <w:rFonts w:cs="Arial"/>
                <w:sz w:val="18"/>
                <w:szCs w:val="18"/>
              </w:rPr>
              <w:t>Exams marked externally.</w:t>
            </w:r>
          </w:p>
          <w:p w14:paraId="5AFD88F8" w14:textId="401DCB43" w:rsidR="00B875E6" w:rsidRDefault="00B875E6" w:rsidP="00814458">
            <w:pPr>
              <w:spacing w:after="0"/>
              <w:rPr>
                <w:rFonts w:cs="Arial"/>
                <w:sz w:val="18"/>
                <w:szCs w:val="18"/>
              </w:rPr>
            </w:pPr>
            <w:r>
              <w:rPr>
                <w:rFonts w:cs="Arial"/>
                <w:sz w:val="18"/>
                <w:szCs w:val="18"/>
              </w:rPr>
              <w:t>KS3 AHT analysing results and setting future strategy and intervention.</w:t>
            </w:r>
          </w:p>
        </w:tc>
        <w:tc>
          <w:tcPr>
            <w:tcW w:w="1917" w:type="dxa"/>
          </w:tcPr>
          <w:p w14:paraId="4B7C6F4E" w14:textId="520B9278" w:rsidR="00B875E6" w:rsidRDefault="00B875E6" w:rsidP="00814458">
            <w:pPr>
              <w:spacing w:after="0"/>
              <w:rPr>
                <w:rFonts w:cs="Arial"/>
                <w:sz w:val="18"/>
                <w:szCs w:val="18"/>
              </w:rPr>
            </w:pPr>
            <w:r>
              <w:rPr>
                <w:rFonts w:cs="Arial"/>
                <w:sz w:val="18"/>
                <w:szCs w:val="18"/>
              </w:rPr>
              <w:t>MHD/RSY/RDH</w:t>
            </w:r>
          </w:p>
        </w:tc>
        <w:tc>
          <w:tcPr>
            <w:tcW w:w="2791" w:type="dxa"/>
          </w:tcPr>
          <w:p w14:paraId="7FC6DBAC" w14:textId="2C4BE3EC" w:rsidR="00B875E6" w:rsidRDefault="00051BAB" w:rsidP="00814458">
            <w:pPr>
              <w:spacing w:after="0"/>
              <w:rPr>
                <w:rFonts w:cs="Arial"/>
                <w:sz w:val="18"/>
                <w:szCs w:val="18"/>
              </w:rPr>
            </w:pPr>
            <w:r>
              <w:rPr>
                <w:rFonts w:cs="Arial"/>
                <w:sz w:val="18"/>
                <w:szCs w:val="18"/>
              </w:rPr>
              <w:t>July 20</w:t>
            </w:r>
            <w:r w:rsidR="000C665B">
              <w:rPr>
                <w:rFonts w:cs="Arial"/>
                <w:sz w:val="18"/>
                <w:szCs w:val="18"/>
              </w:rPr>
              <w:t>2</w:t>
            </w:r>
            <w:r w:rsidR="00EE18C1">
              <w:rPr>
                <w:rFonts w:cs="Arial"/>
                <w:sz w:val="18"/>
                <w:szCs w:val="18"/>
              </w:rPr>
              <w:t>1</w:t>
            </w:r>
          </w:p>
        </w:tc>
      </w:tr>
      <w:tr w:rsidR="00B875E6" w:rsidRPr="006D447D" w14:paraId="77FDEE5F" w14:textId="77777777" w:rsidTr="00B875E6">
        <w:trPr>
          <w:trHeight w:val="449"/>
        </w:trPr>
        <w:tc>
          <w:tcPr>
            <w:tcW w:w="2201" w:type="dxa"/>
            <w:tcMar>
              <w:top w:w="57" w:type="dxa"/>
              <w:bottom w:w="57" w:type="dxa"/>
            </w:tcMar>
          </w:tcPr>
          <w:p w14:paraId="0A7E4662" w14:textId="4610A67A" w:rsidR="001F411A" w:rsidRPr="00E20F63" w:rsidRDefault="00B875E6" w:rsidP="00814458">
            <w:pPr>
              <w:spacing w:after="0"/>
              <w:rPr>
                <w:rFonts w:cs="Arial"/>
                <w:sz w:val="18"/>
                <w:szCs w:val="18"/>
              </w:rPr>
            </w:pPr>
            <w:r>
              <w:rPr>
                <w:rFonts w:cs="Arial"/>
                <w:sz w:val="18"/>
                <w:szCs w:val="18"/>
              </w:rPr>
              <w:t>Improved welfare of vulnerable pupils.</w:t>
            </w:r>
          </w:p>
        </w:tc>
        <w:tc>
          <w:tcPr>
            <w:tcW w:w="2208" w:type="dxa"/>
            <w:tcMar>
              <w:top w:w="57" w:type="dxa"/>
              <w:bottom w:w="57" w:type="dxa"/>
            </w:tcMar>
          </w:tcPr>
          <w:p w14:paraId="295EDC78" w14:textId="6C8B9DEE" w:rsidR="001F411A" w:rsidRDefault="00B875E6" w:rsidP="00B875E6">
            <w:pPr>
              <w:spacing w:after="0"/>
              <w:rPr>
                <w:rFonts w:cs="Arial"/>
                <w:sz w:val="18"/>
                <w:szCs w:val="18"/>
              </w:rPr>
            </w:pPr>
            <w:r>
              <w:rPr>
                <w:rFonts w:cs="Arial"/>
                <w:sz w:val="18"/>
                <w:szCs w:val="18"/>
              </w:rPr>
              <w:t>Employment of school Welfare Officer</w:t>
            </w:r>
            <w:r w:rsidR="00196046">
              <w:rPr>
                <w:rFonts w:cs="Arial"/>
                <w:sz w:val="18"/>
                <w:szCs w:val="18"/>
              </w:rPr>
              <w:t xml:space="preserve"> and school inclusion manager</w:t>
            </w:r>
            <w:r>
              <w:rPr>
                <w:rFonts w:cs="Arial"/>
                <w:sz w:val="18"/>
                <w:szCs w:val="18"/>
              </w:rPr>
              <w:t>.</w:t>
            </w:r>
          </w:p>
        </w:tc>
        <w:tc>
          <w:tcPr>
            <w:tcW w:w="3412" w:type="dxa"/>
            <w:tcMar>
              <w:top w:w="57" w:type="dxa"/>
              <w:bottom w:w="57" w:type="dxa"/>
            </w:tcMar>
          </w:tcPr>
          <w:p w14:paraId="373CAA48" w14:textId="6E6C645F" w:rsidR="001F411A" w:rsidRPr="00E20F63" w:rsidRDefault="00B875E6" w:rsidP="00814458">
            <w:pPr>
              <w:spacing w:after="0"/>
              <w:rPr>
                <w:rFonts w:cs="Arial"/>
                <w:sz w:val="18"/>
                <w:szCs w:val="18"/>
              </w:rPr>
            </w:pPr>
            <w:r>
              <w:rPr>
                <w:rFonts w:cs="Arial"/>
                <w:sz w:val="18"/>
                <w:szCs w:val="18"/>
              </w:rPr>
              <w:t>Internal evidence of the needs of a cohort of our pupils.</w:t>
            </w:r>
          </w:p>
        </w:tc>
        <w:tc>
          <w:tcPr>
            <w:tcW w:w="3030" w:type="dxa"/>
            <w:tcMar>
              <w:top w:w="57" w:type="dxa"/>
              <w:bottom w:w="57" w:type="dxa"/>
            </w:tcMar>
          </w:tcPr>
          <w:p w14:paraId="2D5D58F6" w14:textId="11B0BAB4" w:rsidR="00B875E6" w:rsidRPr="00E20F63" w:rsidRDefault="00B875E6" w:rsidP="00E723D3">
            <w:pPr>
              <w:spacing w:after="0"/>
              <w:rPr>
                <w:rFonts w:cs="Arial"/>
                <w:sz w:val="18"/>
                <w:szCs w:val="18"/>
              </w:rPr>
            </w:pPr>
            <w:r>
              <w:rPr>
                <w:rFonts w:cs="Arial"/>
                <w:sz w:val="18"/>
                <w:szCs w:val="18"/>
              </w:rPr>
              <w:t>Regular SMT reviews of pastoral data led by AHT Pastoral.</w:t>
            </w:r>
          </w:p>
        </w:tc>
        <w:tc>
          <w:tcPr>
            <w:tcW w:w="1917" w:type="dxa"/>
          </w:tcPr>
          <w:p w14:paraId="712A8FCF" w14:textId="66F20556" w:rsidR="001F411A" w:rsidRPr="00E20F63" w:rsidRDefault="00B875E6" w:rsidP="00814458">
            <w:pPr>
              <w:spacing w:after="0"/>
              <w:rPr>
                <w:rFonts w:cs="Arial"/>
                <w:sz w:val="18"/>
                <w:szCs w:val="18"/>
              </w:rPr>
            </w:pPr>
            <w:r>
              <w:rPr>
                <w:rFonts w:cs="Arial"/>
                <w:sz w:val="18"/>
                <w:szCs w:val="18"/>
              </w:rPr>
              <w:t>PEV</w:t>
            </w:r>
            <w:r w:rsidR="00196046">
              <w:rPr>
                <w:rFonts w:cs="Arial"/>
                <w:sz w:val="18"/>
                <w:szCs w:val="18"/>
              </w:rPr>
              <w:t>/RMO</w:t>
            </w:r>
          </w:p>
        </w:tc>
        <w:tc>
          <w:tcPr>
            <w:tcW w:w="2791" w:type="dxa"/>
          </w:tcPr>
          <w:p w14:paraId="08DBEC1E" w14:textId="642A6653" w:rsidR="001F411A" w:rsidRPr="00E20F63" w:rsidRDefault="00B875E6" w:rsidP="00814458">
            <w:pPr>
              <w:spacing w:after="0"/>
              <w:rPr>
                <w:rFonts w:cs="Arial"/>
                <w:sz w:val="18"/>
                <w:szCs w:val="18"/>
              </w:rPr>
            </w:pPr>
            <w:r>
              <w:rPr>
                <w:rFonts w:cs="Arial"/>
                <w:sz w:val="18"/>
                <w:szCs w:val="18"/>
              </w:rPr>
              <w:t>Ongoing</w:t>
            </w:r>
          </w:p>
        </w:tc>
      </w:tr>
      <w:tr w:rsidR="0003082D" w:rsidRPr="006D447D" w14:paraId="568CF413" w14:textId="77777777" w:rsidTr="00B875E6">
        <w:trPr>
          <w:trHeight w:val="449"/>
        </w:trPr>
        <w:tc>
          <w:tcPr>
            <w:tcW w:w="2201" w:type="dxa"/>
            <w:tcMar>
              <w:top w:w="57" w:type="dxa"/>
              <w:bottom w:w="57" w:type="dxa"/>
            </w:tcMar>
          </w:tcPr>
          <w:p w14:paraId="37EA9AC8" w14:textId="65C0086E" w:rsidR="0003082D" w:rsidRDefault="0003082D" w:rsidP="0003082D">
            <w:pPr>
              <w:spacing w:after="0"/>
              <w:rPr>
                <w:rFonts w:cs="Arial"/>
                <w:sz w:val="18"/>
                <w:szCs w:val="18"/>
              </w:rPr>
            </w:pPr>
            <w:r>
              <w:rPr>
                <w:rFonts w:cs="Arial"/>
                <w:sz w:val="18"/>
                <w:szCs w:val="18"/>
              </w:rPr>
              <w:t>Improved welfare of vulnerable pupils.</w:t>
            </w:r>
          </w:p>
        </w:tc>
        <w:tc>
          <w:tcPr>
            <w:tcW w:w="2208" w:type="dxa"/>
            <w:tcMar>
              <w:top w:w="57" w:type="dxa"/>
              <w:bottom w:w="57" w:type="dxa"/>
            </w:tcMar>
          </w:tcPr>
          <w:p w14:paraId="3E40C34C" w14:textId="7F524E72" w:rsidR="0003082D" w:rsidRPr="0003082D" w:rsidRDefault="0003082D" w:rsidP="0003082D">
            <w:pPr>
              <w:spacing w:after="0"/>
              <w:rPr>
                <w:rFonts w:cs="Arial"/>
                <w:color w:val="auto"/>
                <w:sz w:val="18"/>
                <w:szCs w:val="18"/>
              </w:rPr>
            </w:pPr>
            <w:r>
              <w:rPr>
                <w:rFonts w:cs="Arial"/>
                <w:color w:val="auto"/>
                <w:sz w:val="18"/>
                <w:szCs w:val="18"/>
              </w:rPr>
              <w:t>Increased staffing in w</w:t>
            </w:r>
            <w:r w:rsidRPr="0003082D">
              <w:rPr>
                <w:rFonts w:cs="Arial"/>
                <w:color w:val="auto"/>
                <w:sz w:val="18"/>
                <w:szCs w:val="18"/>
              </w:rPr>
              <w:t>elfare to support pupils following the lockdown and ongoing restrictions.</w:t>
            </w:r>
          </w:p>
        </w:tc>
        <w:tc>
          <w:tcPr>
            <w:tcW w:w="3412" w:type="dxa"/>
            <w:tcMar>
              <w:top w:w="57" w:type="dxa"/>
              <w:bottom w:w="57" w:type="dxa"/>
            </w:tcMar>
          </w:tcPr>
          <w:p w14:paraId="55910FE0" w14:textId="7C31F2FF" w:rsidR="0003082D" w:rsidRDefault="0003082D" w:rsidP="0003082D">
            <w:pPr>
              <w:spacing w:after="0"/>
              <w:rPr>
                <w:rFonts w:cs="Arial"/>
                <w:sz w:val="18"/>
                <w:szCs w:val="18"/>
              </w:rPr>
            </w:pPr>
            <w:r>
              <w:rPr>
                <w:rFonts w:cs="Arial"/>
                <w:sz w:val="18"/>
                <w:szCs w:val="18"/>
              </w:rPr>
              <w:t>Internal and national evidence of the welfare difficulties caused for pupils by the 2020 lockdown.</w:t>
            </w:r>
          </w:p>
        </w:tc>
        <w:tc>
          <w:tcPr>
            <w:tcW w:w="3030" w:type="dxa"/>
            <w:tcMar>
              <w:top w:w="57" w:type="dxa"/>
              <w:bottom w:w="57" w:type="dxa"/>
            </w:tcMar>
          </w:tcPr>
          <w:p w14:paraId="391AF957" w14:textId="16A343C2" w:rsidR="0003082D" w:rsidRDefault="0003082D" w:rsidP="0003082D">
            <w:pPr>
              <w:spacing w:after="0"/>
              <w:rPr>
                <w:rFonts w:cs="Arial"/>
                <w:sz w:val="18"/>
                <w:szCs w:val="18"/>
              </w:rPr>
            </w:pPr>
            <w:r>
              <w:rPr>
                <w:rFonts w:cs="Arial"/>
                <w:sz w:val="18"/>
                <w:szCs w:val="18"/>
              </w:rPr>
              <w:t>Regular SMT reviews of pastoral data led by AHT Pastoral.</w:t>
            </w:r>
          </w:p>
        </w:tc>
        <w:tc>
          <w:tcPr>
            <w:tcW w:w="1917" w:type="dxa"/>
          </w:tcPr>
          <w:p w14:paraId="5ADC46D6" w14:textId="21304DBE" w:rsidR="0003082D" w:rsidRPr="0003082D" w:rsidRDefault="0003082D" w:rsidP="0003082D">
            <w:pPr>
              <w:spacing w:after="0"/>
              <w:rPr>
                <w:rFonts w:cs="Arial"/>
                <w:color w:val="auto"/>
                <w:sz w:val="18"/>
                <w:szCs w:val="18"/>
              </w:rPr>
            </w:pPr>
            <w:r w:rsidRPr="0003082D">
              <w:rPr>
                <w:rFonts w:cs="Arial"/>
                <w:color w:val="auto"/>
                <w:sz w:val="18"/>
                <w:szCs w:val="18"/>
              </w:rPr>
              <w:t>PEV</w:t>
            </w:r>
            <w:r>
              <w:rPr>
                <w:rFonts w:cs="Arial"/>
                <w:color w:val="auto"/>
                <w:sz w:val="18"/>
                <w:szCs w:val="18"/>
              </w:rPr>
              <w:t>/RMO</w:t>
            </w:r>
          </w:p>
        </w:tc>
        <w:tc>
          <w:tcPr>
            <w:tcW w:w="2791" w:type="dxa"/>
          </w:tcPr>
          <w:p w14:paraId="4F965D7A" w14:textId="15D7F7AA" w:rsidR="0003082D" w:rsidRDefault="0003082D" w:rsidP="0003082D">
            <w:pPr>
              <w:spacing w:after="0"/>
              <w:rPr>
                <w:rFonts w:cs="Arial"/>
                <w:sz w:val="18"/>
                <w:szCs w:val="18"/>
              </w:rPr>
            </w:pPr>
            <w:r>
              <w:rPr>
                <w:rFonts w:cs="Arial"/>
                <w:sz w:val="18"/>
                <w:szCs w:val="18"/>
              </w:rPr>
              <w:t>Ongoing</w:t>
            </w:r>
          </w:p>
        </w:tc>
      </w:tr>
    </w:tbl>
    <w:p w14:paraId="059F2BB2" w14:textId="77777777" w:rsidR="00D2083E" w:rsidRDefault="00D2083E">
      <w:r>
        <w:br w:type="page"/>
      </w:r>
    </w:p>
    <w:tbl>
      <w:tblPr>
        <w:tblStyle w:val="TableGrid"/>
        <w:tblW w:w="15588" w:type="dxa"/>
        <w:tblLook w:val="04A0" w:firstRow="1" w:lastRow="0" w:firstColumn="1" w:lastColumn="0" w:noHBand="0" w:noVBand="1"/>
      </w:tblPr>
      <w:tblGrid>
        <w:gridCol w:w="2201"/>
        <w:gridCol w:w="2208"/>
        <w:gridCol w:w="3412"/>
        <w:gridCol w:w="3030"/>
        <w:gridCol w:w="1917"/>
        <w:gridCol w:w="2791"/>
        <w:gridCol w:w="29"/>
      </w:tblGrid>
      <w:tr w:rsidR="0003082D" w:rsidRPr="006D447D" w14:paraId="27AC9026" w14:textId="77777777" w:rsidTr="008E0218">
        <w:trPr>
          <w:gridAfter w:val="1"/>
          <w:wAfter w:w="29" w:type="dxa"/>
          <w:trHeight w:val="449"/>
        </w:trPr>
        <w:tc>
          <w:tcPr>
            <w:tcW w:w="2201" w:type="dxa"/>
            <w:tcMar>
              <w:top w:w="57" w:type="dxa"/>
              <w:bottom w:w="57" w:type="dxa"/>
            </w:tcMar>
          </w:tcPr>
          <w:p w14:paraId="464C4F34" w14:textId="069B0F1B" w:rsidR="0003082D" w:rsidRPr="00833905" w:rsidRDefault="0003082D" w:rsidP="0003082D">
            <w:pPr>
              <w:spacing w:after="0"/>
              <w:rPr>
                <w:rFonts w:cs="Arial"/>
                <w:color w:val="FF0000"/>
                <w:sz w:val="18"/>
                <w:szCs w:val="18"/>
              </w:rPr>
            </w:pPr>
            <w:r>
              <w:rPr>
                <w:rFonts w:cs="Arial"/>
                <w:sz w:val="18"/>
                <w:szCs w:val="18"/>
              </w:rPr>
              <w:lastRenderedPageBreak/>
              <w:t>Improved welfare of vulnerable pupils.</w:t>
            </w:r>
          </w:p>
        </w:tc>
        <w:tc>
          <w:tcPr>
            <w:tcW w:w="2208" w:type="dxa"/>
            <w:shd w:val="clear" w:color="auto" w:fill="CCC0D9" w:themeFill="accent4" w:themeFillTint="66"/>
            <w:tcMar>
              <w:top w:w="57" w:type="dxa"/>
              <w:bottom w:w="57" w:type="dxa"/>
            </w:tcMar>
          </w:tcPr>
          <w:p w14:paraId="788747C4" w14:textId="1B48CD23" w:rsidR="0003082D" w:rsidRPr="0003082D" w:rsidRDefault="0003082D" w:rsidP="0003082D">
            <w:pPr>
              <w:spacing w:after="0"/>
              <w:rPr>
                <w:rFonts w:cs="Arial"/>
                <w:color w:val="auto"/>
                <w:sz w:val="18"/>
                <w:szCs w:val="18"/>
              </w:rPr>
            </w:pPr>
            <w:r w:rsidRPr="0003082D">
              <w:rPr>
                <w:rFonts w:cs="Arial"/>
                <w:color w:val="auto"/>
                <w:sz w:val="18"/>
                <w:szCs w:val="18"/>
              </w:rPr>
              <w:t>Purchasing recovery curriculum toolbox to support pupils return to school.</w:t>
            </w:r>
            <w:r w:rsidR="00D2083E">
              <w:rPr>
                <w:rFonts w:cs="Arial"/>
                <w:sz w:val="18"/>
                <w:szCs w:val="18"/>
              </w:rPr>
              <w:t xml:space="preserve"> (Funded by Catch Up Premium)</w:t>
            </w:r>
          </w:p>
        </w:tc>
        <w:tc>
          <w:tcPr>
            <w:tcW w:w="3412" w:type="dxa"/>
            <w:tcMar>
              <w:top w:w="57" w:type="dxa"/>
              <w:bottom w:w="57" w:type="dxa"/>
            </w:tcMar>
          </w:tcPr>
          <w:p w14:paraId="78D92E26" w14:textId="2D88D604" w:rsidR="0003082D" w:rsidRDefault="0003082D" w:rsidP="0003082D">
            <w:pPr>
              <w:spacing w:after="0"/>
              <w:rPr>
                <w:rFonts w:cs="Arial"/>
                <w:sz w:val="18"/>
                <w:szCs w:val="18"/>
              </w:rPr>
            </w:pPr>
            <w:r>
              <w:rPr>
                <w:rFonts w:cs="Arial"/>
                <w:sz w:val="18"/>
                <w:szCs w:val="18"/>
              </w:rPr>
              <w:t>Internal and national evidence of the welfare difficulties caused for pupils by the 2020 lockdown.</w:t>
            </w:r>
          </w:p>
        </w:tc>
        <w:tc>
          <w:tcPr>
            <w:tcW w:w="3030" w:type="dxa"/>
            <w:tcMar>
              <w:top w:w="57" w:type="dxa"/>
              <w:bottom w:w="57" w:type="dxa"/>
            </w:tcMar>
          </w:tcPr>
          <w:p w14:paraId="3ECC6310" w14:textId="4FF4422C" w:rsidR="0003082D" w:rsidRDefault="0003082D" w:rsidP="0003082D">
            <w:pPr>
              <w:spacing w:after="0"/>
              <w:rPr>
                <w:rFonts w:cs="Arial"/>
                <w:sz w:val="18"/>
                <w:szCs w:val="18"/>
              </w:rPr>
            </w:pPr>
            <w:r>
              <w:rPr>
                <w:rFonts w:cs="Arial"/>
                <w:sz w:val="18"/>
                <w:szCs w:val="18"/>
              </w:rPr>
              <w:t>Regular SMT reviews of pastoral data led by AHT Pastoral.</w:t>
            </w:r>
          </w:p>
        </w:tc>
        <w:tc>
          <w:tcPr>
            <w:tcW w:w="1917" w:type="dxa"/>
          </w:tcPr>
          <w:p w14:paraId="42012F02" w14:textId="3C778207" w:rsidR="0003082D" w:rsidRPr="0003082D" w:rsidRDefault="0003082D" w:rsidP="0003082D">
            <w:pPr>
              <w:spacing w:after="0"/>
              <w:rPr>
                <w:rFonts w:cs="Arial"/>
                <w:color w:val="auto"/>
                <w:sz w:val="18"/>
                <w:szCs w:val="18"/>
              </w:rPr>
            </w:pPr>
            <w:r w:rsidRPr="0003082D">
              <w:rPr>
                <w:rFonts w:cs="Arial"/>
                <w:color w:val="auto"/>
                <w:sz w:val="18"/>
                <w:szCs w:val="18"/>
              </w:rPr>
              <w:t>PEV</w:t>
            </w:r>
          </w:p>
        </w:tc>
        <w:tc>
          <w:tcPr>
            <w:tcW w:w="2791" w:type="dxa"/>
          </w:tcPr>
          <w:p w14:paraId="42754388" w14:textId="1339287A" w:rsidR="0003082D" w:rsidRDefault="0003082D" w:rsidP="0003082D">
            <w:pPr>
              <w:spacing w:after="0"/>
              <w:rPr>
                <w:rFonts w:cs="Arial"/>
                <w:sz w:val="18"/>
                <w:szCs w:val="18"/>
              </w:rPr>
            </w:pPr>
            <w:r>
              <w:rPr>
                <w:rFonts w:cs="Arial"/>
                <w:sz w:val="18"/>
                <w:szCs w:val="18"/>
              </w:rPr>
              <w:t>Ongoing</w:t>
            </w:r>
          </w:p>
        </w:tc>
      </w:tr>
      <w:tr w:rsidR="0003082D" w:rsidRPr="006D447D" w14:paraId="12FA3E17" w14:textId="77777777" w:rsidTr="008E0218">
        <w:trPr>
          <w:gridAfter w:val="1"/>
          <w:wAfter w:w="29" w:type="dxa"/>
          <w:trHeight w:val="449"/>
        </w:trPr>
        <w:tc>
          <w:tcPr>
            <w:tcW w:w="2201" w:type="dxa"/>
            <w:tcMar>
              <w:top w:w="57" w:type="dxa"/>
              <w:bottom w:w="57" w:type="dxa"/>
            </w:tcMar>
          </w:tcPr>
          <w:p w14:paraId="193CD1D8" w14:textId="5B0046B0" w:rsidR="0003082D" w:rsidRDefault="0003082D" w:rsidP="0003082D">
            <w:pPr>
              <w:spacing w:after="0"/>
              <w:rPr>
                <w:rFonts w:cs="Arial"/>
                <w:sz w:val="18"/>
                <w:szCs w:val="18"/>
              </w:rPr>
            </w:pPr>
            <w:r>
              <w:rPr>
                <w:rFonts w:cs="Arial"/>
                <w:sz w:val="18"/>
                <w:szCs w:val="18"/>
              </w:rPr>
              <w:t>Improved welfare of vulnerable pupils.</w:t>
            </w:r>
          </w:p>
        </w:tc>
        <w:tc>
          <w:tcPr>
            <w:tcW w:w="2208" w:type="dxa"/>
            <w:shd w:val="clear" w:color="auto" w:fill="CCC0D9" w:themeFill="accent4" w:themeFillTint="66"/>
            <w:tcMar>
              <w:top w:w="57" w:type="dxa"/>
              <w:bottom w:w="57" w:type="dxa"/>
            </w:tcMar>
          </w:tcPr>
          <w:p w14:paraId="4D4B0FBA" w14:textId="72174568" w:rsidR="0003082D" w:rsidRPr="0003082D" w:rsidRDefault="0003082D" w:rsidP="0003082D">
            <w:pPr>
              <w:spacing w:after="0"/>
              <w:rPr>
                <w:rFonts w:cs="Arial"/>
                <w:color w:val="auto"/>
                <w:sz w:val="18"/>
                <w:szCs w:val="18"/>
              </w:rPr>
            </w:pPr>
            <w:r w:rsidRPr="0003082D">
              <w:rPr>
                <w:rFonts w:cs="Arial"/>
                <w:color w:val="auto"/>
                <w:sz w:val="18"/>
                <w:szCs w:val="18"/>
              </w:rPr>
              <w:t>Supporting specific needs of individual families suffering hardship due to lockdown.  Funding used to pay for bills/food/clothing.</w:t>
            </w:r>
            <w:r w:rsidR="00D2083E">
              <w:rPr>
                <w:rFonts w:cs="Arial"/>
                <w:sz w:val="18"/>
                <w:szCs w:val="18"/>
              </w:rPr>
              <w:t xml:space="preserve"> (Funded by Catch Up Premium)</w:t>
            </w:r>
          </w:p>
        </w:tc>
        <w:tc>
          <w:tcPr>
            <w:tcW w:w="3412" w:type="dxa"/>
            <w:tcMar>
              <w:top w:w="57" w:type="dxa"/>
              <w:bottom w:w="57" w:type="dxa"/>
            </w:tcMar>
          </w:tcPr>
          <w:p w14:paraId="53A73E9E" w14:textId="2F6C442C" w:rsidR="0003082D" w:rsidRDefault="0003082D" w:rsidP="0003082D">
            <w:pPr>
              <w:spacing w:after="0"/>
              <w:rPr>
                <w:rFonts w:cs="Arial"/>
                <w:sz w:val="18"/>
                <w:szCs w:val="18"/>
              </w:rPr>
            </w:pPr>
            <w:r>
              <w:rPr>
                <w:rFonts w:cs="Arial"/>
                <w:sz w:val="18"/>
                <w:szCs w:val="18"/>
              </w:rPr>
              <w:t>Internal and national evidence of the welfare difficulties caused for pupils by the 2020 lockdown.</w:t>
            </w:r>
          </w:p>
        </w:tc>
        <w:tc>
          <w:tcPr>
            <w:tcW w:w="3030" w:type="dxa"/>
            <w:tcMar>
              <w:top w:w="57" w:type="dxa"/>
              <w:bottom w:w="57" w:type="dxa"/>
            </w:tcMar>
          </w:tcPr>
          <w:p w14:paraId="521A0A64" w14:textId="4B3918AF" w:rsidR="0003082D" w:rsidRDefault="0003082D" w:rsidP="0003082D">
            <w:pPr>
              <w:spacing w:after="0"/>
              <w:rPr>
                <w:rFonts w:cs="Arial"/>
                <w:sz w:val="18"/>
                <w:szCs w:val="18"/>
              </w:rPr>
            </w:pPr>
            <w:r>
              <w:rPr>
                <w:rFonts w:cs="Arial"/>
                <w:sz w:val="18"/>
                <w:szCs w:val="18"/>
              </w:rPr>
              <w:t>Regular SMT reviews of pastoral data led by AHT Pastoral.</w:t>
            </w:r>
          </w:p>
        </w:tc>
        <w:tc>
          <w:tcPr>
            <w:tcW w:w="1917" w:type="dxa"/>
          </w:tcPr>
          <w:p w14:paraId="4C0D73BF" w14:textId="2ED34022" w:rsidR="0003082D" w:rsidRPr="0003082D" w:rsidRDefault="0003082D" w:rsidP="0003082D">
            <w:pPr>
              <w:spacing w:after="0"/>
              <w:rPr>
                <w:rFonts w:cs="Arial"/>
                <w:color w:val="auto"/>
                <w:sz w:val="18"/>
                <w:szCs w:val="18"/>
              </w:rPr>
            </w:pPr>
            <w:r w:rsidRPr="0003082D">
              <w:rPr>
                <w:rFonts w:cs="Arial"/>
                <w:color w:val="auto"/>
                <w:sz w:val="18"/>
                <w:szCs w:val="18"/>
              </w:rPr>
              <w:t>PEV</w:t>
            </w:r>
          </w:p>
        </w:tc>
        <w:tc>
          <w:tcPr>
            <w:tcW w:w="2791" w:type="dxa"/>
          </w:tcPr>
          <w:p w14:paraId="3B1E42EC" w14:textId="3805DD75" w:rsidR="0003082D" w:rsidRDefault="0003082D" w:rsidP="0003082D">
            <w:pPr>
              <w:spacing w:after="0"/>
              <w:rPr>
                <w:rFonts w:cs="Arial"/>
                <w:sz w:val="18"/>
                <w:szCs w:val="18"/>
              </w:rPr>
            </w:pPr>
            <w:r>
              <w:rPr>
                <w:rFonts w:cs="Arial"/>
                <w:sz w:val="18"/>
                <w:szCs w:val="18"/>
              </w:rPr>
              <w:t>Ongoing</w:t>
            </w:r>
          </w:p>
        </w:tc>
      </w:tr>
      <w:tr w:rsidR="0003082D" w:rsidRPr="006D447D" w14:paraId="62112725" w14:textId="77777777" w:rsidTr="008E0218">
        <w:trPr>
          <w:gridAfter w:val="1"/>
          <w:wAfter w:w="29" w:type="dxa"/>
          <w:trHeight w:val="449"/>
        </w:trPr>
        <w:tc>
          <w:tcPr>
            <w:tcW w:w="2201" w:type="dxa"/>
            <w:tcMar>
              <w:top w:w="57" w:type="dxa"/>
              <w:bottom w:w="57" w:type="dxa"/>
            </w:tcMar>
          </w:tcPr>
          <w:p w14:paraId="37AB0DFD" w14:textId="5654537B" w:rsidR="0003082D" w:rsidRPr="00E20F63" w:rsidRDefault="0003082D" w:rsidP="0003082D">
            <w:pPr>
              <w:spacing w:after="0"/>
              <w:rPr>
                <w:rFonts w:cs="Arial"/>
                <w:sz w:val="18"/>
                <w:szCs w:val="18"/>
              </w:rPr>
            </w:pPr>
            <w:r>
              <w:rPr>
                <w:rFonts w:cs="Arial"/>
                <w:sz w:val="18"/>
                <w:szCs w:val="18"/>
              </w:rPr>
              <w:t>Improved attendance of pupil premium pupils.</w:t>
            </w:r>
          </w:p>
        </w:tc>
        <w:tc>
          <w:tcPr>
            <w:tcW w:w="2208" w:type="dxa"/>
            <w:tcMar>
              <w:top w:w="57" w:type="dxa"/>
              <w:bottom w:w="57" w:type="dxa"/>
            </w:tcMar>
          </w:tcPr>
          <w:p w14:paraId="38447E19" w14:textId="5D527F42" w:rsidR="0003082D" w:rsidRDefault="0003082D" w:rsidP="0003082D">
            <w:pPr>
              <w:spacing w:after="0"/>
              <w:rPr>
                <w:rFonts w:cs="Arial"/>
                <w:sz w:val="18"/>
                <w:szCs w:val="18"/>
              </w:rPr>
            </w:pPr>
            <w:r>
              <w:rPr>
                <w:rFonts w:cs="Arial"/>
                <w:sz w:val="18"/>
                <w:szCs w:val="18"/>
              </w:rPr>
              <w:t>Employment of second attendance officer and introduction of penalties for unauthorised absences.</w:t>
            </w:r>
          </w:p>
        </w:tc>
        <w:tc>
          <w:tcPr>
            <w:tcW w:w="3412" w:type="dxa"/>
            <w:tcMar>
              <w:top w:w="57" w:type="dxa"/>
              <w:bottom w:w="57" w:type="dxa"/>
            </w:tcMar>
          </w:tcPr>
          <w:p w14:paraId="36A66118" w14:textId="5E6AB6BB" w:rsidR="0003082D" w:rsidRPr="00E20F63" w:rsidRDefault="0003082D" w:rsidP="00EB0E01">
            <w:pPr>
              <w:spacing w:after="0"/>
              <w:rPr>
                <w:rFonts w:cs="Arial"/>
                <w:sz w:val="18"/>
                <w:szCs w:val="18"/>
              </w:rPr>
            </w:pPr>
            <w:r>
              <w:rPr>
                <w:rFonts w:cs="Arial"/>
                <w:sz w:val="18"/>
                <w:szCs w:val="18"/>
              </w:rPr>
              <w:t>Internal evidence of attendance gap and pupil premium attendance below 95% in multiple year groups.  National data on link between attendance and academic outcomes.</w:t>
            </w:r>
            <w:r w:rsidR="00777485">
              <w:rPr>
                <w:rFonts w:cs="Arial"/>
                <w:sz w:val="18"/>
                <w:szCs w:val="18"/>
              </w:rPr>
              <w:t xml:space="preserve"> </w:t>
            </w:r>
            <w:r>
              <w:rPr>
                <w:rFonts w:cs="Arial"/>
                <w:sz w:val="18"/>
                <w:szCs w:val="18"/>
              </w:rPr>
              <w:t xml:space="preserve">  </w:t>
            </w:r>
          </w:p>
        </w:tc>
        <w:tc>
          <w:tcPr>
            <w:tcW w:w="3030" w:type="dxa"/>
            <w:tcMar>
              <w:top w:w="57" w:type="dxa"/>
              <w:bottom w:w="57" w:type="dxa"/>
            </w:tcMar>
          </w:tcPr>
          <w:p w14:paraId="27E7B1A8" w14:textId="573B1C12" w:rsidR="0003082D" w:rsidRPr="00E20F63" w:rsidRDefault="0003082D" w:rsidP="0003082D">
            <w:pPr>
              <w:spacing w:after="0"/>
              <w:rPr>
                <w:rFonts w:cs="Arial"/>
                <w:sz w:val="18"/>
                <w:szCs w:val="18"/>
              </w:rPr>
            </w:pPr>
            <w:r>
              <w:rPr>
                <w:rFonts w:cs="Arial"/>
                <w:sz w:val="18"/>
                <w:szCs w:val="18"/>
              </w:rPr>
              <w:t>Regular SMT reviews of attendance data led by AHT Pastoral.</w:t>
            </w:r>
          </w:p>
        </w:tc>
        <w:tc>
          <w:tcPr>
            <w:tcW w:w="1917" w:type="dxa"/>
          </w:tcPr>
          <w:p w14:paraId="7E974EFF" w14:textId="7A3A90AB" w:rsidR="0003082D" w:rsidRPr="00E20F63" w:rsidRDefault="0003082D" w:rsidP="0003082D">
            <w:pPr>
              <w:spacing w:after="0"/>
              <w:rPr>
                <w:rFonts w:cs="Arial"/>
                <w:sz w:val="18"/>
                <w:szCs w:val="18"/>
              </w:rPr>
            </w:pPr>
            <w:r>
              <w:rPr>
                <w:rFonts w:cs="Arial"/>
                <w:sz w:val="18"/>
                <w:szCs w:val="18"/>
              </w:rPr>
              <w:t>HLO/PEV</w:t>
            </w:r>
          </w:p>
        </w:tc>
        <w:tc>
          <w:tcPr>
            <w:tcW w:w="2791" w:type="dxa"/>
          </w:tcPr>
          <w:p w14:paraId="0DBE8C18" w14:textId="33CCE0AA" w:rsidR="0003082D" w:rsidRPr="00E20F63" w:rsidRDefault="0003082D" w:rsidP="0003082D">
            <w:pPr>
              <w:spacing w:after="0"/>
              <w:rPr>
                <w:rFonts w:cs="Arial"/>
                <w:sz w:val="18"/>
                <w:szCs w:val="18"/>
              </w:rPr>
            </w:pPr>
            <w:r>
              <w:rPr>
                <w:rFonts w:cs="Arial"/>
                <w:sz w:val="18"/>
                <w:szCs w:val="18"/>
              </w:rPr>
              <w:t>Ongoing</w:t>
            </w:r>
          </w:p>
        </w:tc>
      </w:tr>
      <w:tr w:rsidR="0003082D" w:rsidRPr="006D447D" w14:paraId="3542A631" w14:textId="77777777" w:rsidTr="008E0218">
        <w:trPr>
          <w:gridAfter w:val="1"/>
          <w:wAfter w:w="29" w:type="dxa"/>
          <w:trHeight w:val="449"/>
        </w:trPr>
        <w:tc>
          <w:tcPr>
            <w:tcW w:w="2201" w:type="dxa"/>
            <w:tcMar>
              <w:top w:w="57" w:type="dxa"/>
              <w:bottom w:w="57" w:type="dxa"/>
            </w:tcMar>
          </w:tcPr>
          <w:p w14:paraId="64342D5A" w14:textId="46647E33" w:rsidR="0003082D" w:rsidRDefault="0003082D" w:rsidP="0003082D">
            <w:pPr>
              <w:spacing w:after="0"/>
              <w:rPr>
                <w:rFonts w:cs="Arial"/>
                <w:sz w:val="18"/>
                <w:szCs w:val="18"/>
              </w:rPr>
            </w:pPr>
            <w:r>
              <w:rPr>
                <w:rFonts w:cs="Arial"/>
                <w:sz w:val="18"/>
                <w:szCs w:val="18"/>
              </w:rPr>
              <w:t>Improved attendance of pupil premium pupils – remote learning.</w:t>
            </w:r>
          </w:p>
        </w:tc>
        <w:tc>
          <w:tcPr>
            <w:tcW w:w="2208" w:type="dxa"/>
            <w:shd w:val="clear" w:color="auto" w:fill="CCC0D9" w:themeFill="accent4" w:themeFillTint="66"/>
            <w:tcMar>
              <w:top w:w="57" w:type="dxa"/>
              <w:bottom w:w="57" w:type="dxa"/>
            </w:tcMar>
          </w:tcPr>
          <w:p w14:paraId="40BCCC15" w14:textId="3E9E39D8" w:rsidR="0003082D" w:rsidRPr="0088394A" w:rsidRDefault="0003082D" w:rsidP="0003082D">
            <w:pPr>
              <w:spacing w:after="0"/>
              <w:rPr>
                <w:rFonts w:cs="Arial"/>
                <w:color w:val="FF0000"/>
                <w:sz w:val="18"/>
                <w:szCs w:val="18"/>
              </w:rPr>
            </w:pPr>
            <w:r>
              <w:rPr>
                <w:rFonts w:cs="Arial"/>
                <w:color w:val="auto"/>
                <w:sz w:val="18"/>
                <w:szCs w:val="18"/>
              </w:rPr>
              <w:t>E</w:t>
            </w:r>
            <w:r w:rsidRPr="00EE391E">
              <w:rPr>
                <w:rFonts w:cs="Arial"/>
                <w:color w:val="auto"/>
                <w:sz w:val="18"/>
                <w:szCs w:val="18"/>
              </w:rPr>
              <w:t>mployment of Remote Learning Attendance Officer</w:t>
            </w:r>
            <w:r>
              <w:rPr>
                <w:rFonts w:cs="Arial"/>
                <w:color w:val="auto"/>
                <w:sz w:val="18"/>
                <w:szCs w:val="18"/>
              </w:rPr>
              <w:t xml:space="preserve"> to monitor to ensure parents are informed when pupils miss live online lessons. ClassCharts attendance module purchased to support process.</w:t>
            </w:r>
            <w:r w:rsidR="00D2083E">
              <w:rPr>
                <w:rFonts w:cs="Arial"/>
                <w:sz w:val="18"/>
                <w:szCs w:val="18"/>
              </w:rPr>
              <w:t xml:space="preserve"> (Funded by Catch Up Premium)</w:t>
            </w:r>
          </w:p>
        </w:tc>
        <w:tc>
          <w:tcPr>
            <w:tcW w:w="3412" w:type="dxa"/>
            <w:tcMar>
              <w:top w:w="57" w:type="dxa"/>
              <w:bottom w:w="57" w:type="dxa"/>
            </w:tcMar>
          </w:tcPr>
          <w:p w14:paraId="25EE1B2C" w14:textId="6CCD0C33" w:rsidR="0003082D" w:rsidRDefault="0003082D" w:rsidP="00EB0E01">
            <w:pPr>
              <w:spacing w:after="0"/>
              <w:rPr>
                <w:rFonts w:cs="Arial"/>
                <w:sz w:val="18"/>
                <w:szCs w:val="18"/>
              </w:rPr>
            </w:pPr>
            <w:r>
              <w:rPr>
                <w:rFonts w:cs="Arial"/>
                <w:sz w:val="18"/>
                <w:szCs w:val="18"/>
              </w:rPr>
              <w:t xml:space="preserve">Internal evidence of attendance gap in online/remote learning.  National data on link between attendance and academic outcomes.  </w:t>
            </w:r>
          </w:p>
        </w:tc>
        <w:tc>
          <w:tcPr>
            <w:tcW w:w="3030" w:type="dxa"/>
            <w:tcMar>
              <w:top w:w="57" w:type="dxa"/>
              <w:bottom w:w="57" w:type="dxa"/>
            </w:tcMar>
          </w:tcPr>
          <w:p w14:paraId="3A951CC9" w14:textId="6C13D9F0" w:rsidR="0003082D" w:rsidRDefault="0003082D" w:rsidP="0003082D">
            <w:pPr>
              <w:spacing w:after="0"/>
              <w:rPr>
                <w:rFonts w:cs="Arial"/>
                <w:sz w:val="18"/>
                <w:szCs w:val="18"/>
              </w:rPr>
            </w:pPr>
            <w:r>
              <w:rPr>
                <w:rFonts w:cs="Arial"/>
                <w:sz w:val="18"/>
                <w:szCs w:val="18"/>
              </w:rPr>
              <w:t xml:space="preserve">ASI to monitor remote learning attendance.  Clear processes for Remote Learning Attendance Officer to follow. </w:t>
            </w:r>
          </w:p>
        </w:tc>
        <w:tc>
          <w:tcPr>
            <w:tcW w:w="1917" w:type="dxa"/>
          </w:tcPr>
          <w:p w14:paraId="057E0E89" w14:textId="4181D003" w:rsidR="0003082D" w:rsidRDefault="0003082D" w:rsidP="0003082D">
            <w:pPr>
              <w:spacing w:after="0"/>
              <w:rPr>
                <w:rFonts w:cs="Arial"/>
                <w:sz w:val="18"/>
                <w:szCs w:val="18"/>
              </w:rPr>
            </w:pPr>
            <w:r>
              <w:rPr>
                <w:rFonts w:cs="Arial"/>
                <w:sz w:val="18"/>
                <w:szCs w:val="18"/>
              </w:rPr>
              <w:t>ASI/MHD</w:t>
            </w:r>
          </w:p>
        </w:tc>
        <w:tc>
          <w:tcPr>
            <w:tcW w:w="2791" w:type="dxa"/>
          </w:tcPr>
          <w:p w14:paraId="50004422" w14:textId="7B37F0A5" w:rsidR="0003082D" w:rsidRDefault="0003082D" w:rsidP="0003082D">
            <w:pPr>
              <w:spacing w:after="0"/>
              <w:rPr>
                <w:rFonts w:cs="Arial"/>
                <w:sz w:val="18"/>
                <w:szCs w:val="18"/>
              </w:rPr>
            </w:pPr>
            <w:r>
              <w:rPr>
                <w:rFonts w:cs="Arial"/>
                <w:sz w:val="18"/>
                <w:szCs w:val="18"/>
              </w:rPr>
              <w:t>Ongoing</w:t>
            </w:r>
          </w:p>
        </w:tc>
      </w:tr>
      <w:tr w:rsidR="0003082D" w:rsidRPr="006D447D" w14:paraId="42395CB6" w14:textId="77777777" w:rsidTr="008E0218">
        <w:trPr>
          <w:gridAfter w:val="1"/>
          <w:wAfter w:w="29" w:type="dxa"/>
          <w:trHeight w:val="654"/>
        </w:trPr>
        <w:tc>
          <w:tcPr>
            <w:tcW w:w="2201" w:type="dxa"/>
            <w:tcMar>
              <w:top w:w="57" w:type="dxa"/>
              <w:bottom w:w="57" w:type="dxa"/>
            </w:tcMar>
          </w:tcPr>
          <w:p w14:paraId="15E5F364" w14:textId="1F5D2536" w:rsidR="0003082D" w:rsidRDefault="0003082D" w:rsidP="0003082D">
            <w:pPr>
              <w:spacing w:after="0"/>
              <w:rPr>
                <w:rFonts w:cs="Arial"/>
                <w:sz w:val="18"/>
                <w:szCs w:val="18"/>
              </w:rPr>
            </w:pPr>
            <w:r>
              <w:rPr>
                <w:rFonts w:cs="Arial"/>
                <w:sz w:val="18"/>
                <w:szCs w:val="18"/>
              </w:rPr>
              <w:t>Improved attendance, engagement and behaviour of targeted pupil premium pupils.</w:t>
            </w:r>
          </w:p>
        </w:tc>
        <w:tc>
          <w:tcPr>
            <w:tcW w:w="2208" w:type="dxa"/>
            <w:tcMar>
              <w:top w:w="57" w:type="dxa"/>
              <w:bottom w:w="57" w:type="dxa"/>
            </w:tcMar>
          </w:tcPr>
          <w:p w14:paraId="17190535" w14:textId="6F0FF916" w:rsidR="0003082D" w:rsidRPr="00D2083E" w:rsidRDefault="0003082D" w:rsidP="0003082D">
            <w:pPr>
              <w:spacing w:after="0"/>
              <w:rPr>
                <w:rFonts w:cs="Arial"/>
                <w:sz w:val="18"/>
                <w:szCs w:val="18"/>
                <w:highlight w:val="yellow"/>
              </w:rPr>
            </w:pPr>
            <w:r w:rsidRPr="00D2083E">
              <w:rPr>
                <w:rFonts w:cs="Arial"/>
                <w:sz w:val="18"/>
                <w:szCs w:val="18"/>
                <w:highlight w:val="yellow"/>
              </w:rPr>
              <w:t xml:space="preserve">Pupils with history of poor attendance picked up in school minibus in mornings and in school </w:t>
            </w:r>
            <w:r w:rsidRPr="00D2083E">
              <w:rPr>
                <w:rFonts w:cs="Arial"/>
                <w:sz w:val="18"/>
                <w:szCs w:val="18"/>
                <w:highlight w:val="yellow"/>
              </w:rPr>
              <w:lastRenderedPageBreak/>
              <w:t>for first bell.</w:t>
            </w:r>
            <w:r w:rsidR="00D2083E">
              <w:rPr>
                <w:rFonts w:cs="Arial"/>
                <w:sz w:val="18"/>
                <w:szCs w:val="18"/>
                <w:highlight w:val="yellow"/>
              </w:rPr>
              <w:t xml:space="preserve"> Temporarily suspended due to restrictions of bubbles caused by pandemic.</w:t>
            </w:r>
          </w:p>
          <w:p w14:paraId="61FCC73E" w14:textId="77777777" w:rsidR="0003082D" w:rsidRPr="00D2083E" w:rsidRDefault="0003082D" w:rsidP="0003082D">
            <w:pPr>
              <w:spacing w:after="0"/>
              <w:rPr>
                <w:rFonts w:cs="Arial"/>
                <w:sz w:val="18"/>
                <w:szCs w:val="18"/>
                <w:highlight w:val="yellow"/>
              </w:rPr>
            </w:pPr>
          </w:p>
          <w:p w14:paraId="31B6F468" w14:textId="5920FFA8" w:rsidR="0003082D" w:rsidRPr="00D2083E" w:rsidRDefault="0003082D" w:rsidP="0003082D">
            <w:pPr>
              <w:spacing w:after="0"/>
              <w:rPr>
                <w:rFonts w:cs="Arial"/>
                <w:color w:val="FF0000"/>
                <w:sz w:val="18"/>
                <w:szCs w:val="18"/>
                <w:highlight w:val="yellow"/>
              </w:rPr>
            </w:pPr>
          </w:p>
        </w:tc>
        <w:tc>
          <w:tcPr>
            <w:tcW w:w="3412" w:type="dxa"/>
            <w:tcMar>
              <w:top w:w="57" w:type="dxa"/>
              <w:bottom w:w="57" w:type="dxa"/>
            </w:tcMar>
          </w:tcPr>
          <w:p w14:paraId="52CB12A5" w14:textId="7748F038" w:rsidR="0003082D" w:rsidRDefault="0003082D" w:rsidP="0003082D">
            <w:pPr>
              <w:spacing w:after="0"/>
              <w:rPr>
                <w:rFonts w:cs="Arial"/>
                <w:sz w:val="18"/>
                <w:szCs w:val="18"/>
              </w:rPr>
            </w:pPr>
            <w:r>
              <w:rPr>
                <w:rFonts w:cs="Arial"/>
                <w:sz w:val="18"/>
                <w:szCs w:val="18"/>
              </w:rPr>
              <w:lastRenderedPageBreak/>
              <w:t>Internal data on attendance showing the need to have a very direct approach with the low attendance of a small group of pupils.</w:t>
            </w:r>
          </w:p>
        </w:tc>
        <w:tc>
          <w:tcPr>
            <w:tcW w:w="3030" w:type="dxa"/>
            <w:tcMar>
              <w:top w:w="57" w:type="dxa"/>
              <w:bottom w:w="57" w:type="dxa"/>
            </w:tcMar>
          </w:tcPr>
          <w:p w14:paraId="53972E1D" w14:textId="04522F9D" w:rsidR="0003082D" w:rsidRDefault="0003082D" w:rsidP="0003082D">
            <w:pPr>
              <w:spacing w:after="0"/>
              <w:rPr>
                <w:rFonts w:cs="Arial"/>
                <w:sz w:val="18"/>
                <w:szCs w:val="18"/>
              </w:rPr>
            </w:pPr>
            <w:r>
              <w:rPr>
                <w:rFonts w:cs="Arial"/>
                <w:sz w:val="18"/>
                <w:szCs w:val="18"/>
              </w:rPr>
              <w:t>Regular SMT reviews of attendance data led by AHT Pastoral.</w:t>
            </w:r>
          </w:p>
        </w:tc>
        <w:tc>
          <w:tcPr>
            <w:tcW w:w="1917" w:type="dxa"/>
          </w:tcPr>
          <w:p w14:paraId="69D0F722" w14:textId="4C43AF61" w:rsidR="0003082D" w:rsidRDefault="0003082D" w:rsidP="0003082D">
            <w:pPr>
              <w:spacing w:after="0"/>
              <w:rPr>
                <w:rFonts w:cs="Arial"/>
                <w:sz w:val="18"/>
                <w:szCs w:val="18"/>
              </w:rPr>
            </w:pPr>
            <w:r>
              <w:rPr>
                <w:rFonts w:cs="Arial"/>
                <w:sz w:val="18"/>
                <w:szCs w:val="18"/>
              </w:rPr>
              <w:t>AAL/PEV</w:t>
            </w:r>
          </w:p>
        </w:tc>
        <w:tc>
          <w:tcPr>
            <w:tcW w:w="2791" w:type="dxa"/>
          </w:tcPr>
          <w:p w14:paraId="10A5C313" w14:textId="5BABFA46" w:rsidR="0003082D" w:rsidRDefault="0003082D" w:rsidP="0003082D">
            <w:pPr>
              <w:spacing w:after="0"/>
              <w:rPr>
                <w:rFonts w:cs="Arial"/>
                <w:sz w:val="18"/>
                <w:szCs w:val="18"/>
              </w:rPr>
            </w:pPr>
            <w:r>
              <w:rPr>
                <w:rFonts w:cs="Arial"/>
                <w:sz w:val="18"/>
                <w:szCs w:val="18"/>
              </w:rPr>
              <w:t>Ongoing</w:t>
            </w:r>
          </w:p>
        </w:tc>
      </w:tr>
      <w:tr w:rsidR="0003082D" w:rsidRPr="006D447D" w14:paraId="417ED28E" w14:textId="77777777" w:rsidTr="008E0218">
        <w:trPr>
          <w:gridAfter w:val="1"/>
          <w:wAfter w:w="29" w:type="dxa"/>
          <w:trHeight w:val="449"/>
        </w:trPr>
        <w:tc>
          <w:tcPr>
            <w:tcW w:w="2201" w:type="dxa"/>
            <w:tcMar>
              <w:top w:w="57" w:type="dxa"/>
              <w:bottom w:w="57" w:type="dxa"/>
            </w:tcMar>
          </w:tcPr>
          <w:p w14:paraId="4A58FAE7" w14:textId="1028A765" w:rsidR="0003082D" w:rsidRPr="00E20F63" w:rsidRDefault="0003082D" w:rsidP="0003082D">
            <w:pPr>
              <w:spacing w:after="0"/>
              <w:rPr>
                <w:rFonts w:cs="Arial"/>
                <w:sz w:val="18"/>
                <w:szCs w:val="18"/>
              </w:rPr>
            </w:pPr>
            <w:r>
              <w:rPr>
                <w:rFonts w:cs="Arial"/>
                <w:sz w:val="18"/>
                <w:szCs w:val="18"/>
              </w:rPr>
              <w:lastRenderedPageBreak/>
              <w:t>Improved outcomes for Pupil Premium pupils.</w:t>
            </w:r>
          </w:p>
        </w:tc>
        <w:tc>
          <w:tcPr>
            <w:tcW w:w="2208" w:type="dxa"/>
            <w:tcMar>
              <w:top w:w="57" w:type="dxa"/>
              <w:bottom w:w="57" w:type="dxa"/>
            </w:tcMar>
          </w:tcPr>
          <w:p w14:paraId="529E4DCD" w14:textId="2152A84D" w:rsidR="0003082D" w:rsidRDefault="0003082D" w:rsidP="0003082D">
            <w:pPr>
              <w:spacing w:after="0"/>
              <w:rPr>
                <w:rFonts w:cs="Arial"/>
                <w:sz w:val="18"/>
                <w:szCs w:val="18"/>
              </w:rPr>
            </w:pPr>
            <w:r>
              <w:rPr>
                <w:rFonts w:cs="Arial"/>
                <w:sz w:val="18"/>
                <w:szCs w:val="18"/>
              </w:rPr>
              <w:t>Deputy Headteacher retains overall responsibility for pupil premium pupils. RADY focus has closing the gap in attainment is the school’s first priority.</w:t>
            </w:r>
          </w:p>
        </w:tc>
        <w:tc>
          <w:tcPr>
            <w:tcW w:w="3412" w:type="dxa"/>
            <w:tcMar>
              <w:top w:w="57" w:type="dxa"/>
              <w:bottom w:w="57" w:type="dxa"/>
            </w:tcMar>
          </w:tcPr>
          <w:p w14:paraId="1E1BA22B" w14:textId="5ED46677" w:rsidR="0003082D" w:rsidRPr="00E20F63" w:rsidRDefault="0003082D" w:rsidP="0003082D">
            <w:pPr>
              <w:spacing w:after="0"/>
              <w:rPr>
                <w:rFonts w:cs="Arial"/>
                <w:sz w:val="18"/>
                <w:szCs w:val="18"/>
              </w:rPr>
            </w:pPr>
            <w:r>
              <w:rPr>
                <w:rFonts w:cs="Arial"/>
                <w:sz w:val="18"/>
                <w:szCs w:val="18"/>
              </w:rPr>
              <w:t>Evidence from OFSTED of the importance of having a member of SMT act as ‘pupil premium champion’ with overall responsibility for pupil premium pupils and their outcomes.</w:t>
            </w:r>
          </w:p>
        </w:tc>
        <w:tc>
          <w:tcPr>
            <w:tcW w:w="3030" w:type="dxa"/>
            <w:tcMar>
              <w:top w:w="57" w:type="dxa"/>
              <w:bottom w:w="57" w:type="dxa"/>
            </w:tcMar>
          </w:tcPr>
          <w:p w14:paraId="156BCBE9" w14:textId="77777777" w:rsidR="0003082D" w:rsidRDefault="0003082D" w:rsidP="0003082D">
            <w:pPr>
              <w:spacing w:after="0"/>
              <w:rPr>
                <w:rFonts w:cs="Arial"/>
                <w:sz w:val="18"/>
                <w:szCs w:val="18"/>
              </w:rPr>
            </w:pPr>
            <w:r>
              <w:rPr>
                <w:rFonts w:cs="Arial"/>
                <w:sz w:val="18"/>
                <w:szCs w:val="18"/>
              </w:rPr>
              <w:t>Regular meetings with Headteacher focusing on pupil premium.</w:t>
            </w:r>
          </w:p>
          <w:p w14:paraId="2529064B" w14:textId="3C545596" w:rsidR="0003082D" w:rsidRPr="00E20F63" w:rsidRDefault="0003082D" w:rsidP="0003082D">
            <w:pPr>
              <w:spacing w:after="0"/>
              <w:rPr>
                <w:rFonts w:cs="Arial"/>
                <w:sz w:val="18"/>
                <w:szCs w:val="18"/>
              </w:rPr>
            </w:pPr>
            <w:r>
              <w:rPr>
                <w:rFonts w:cs="Arial"/>
                <w:sz w:val="18"/>
                <w:szCs w:val="18"/>
              </w:rPr>
              <w:t>Deputy Head leads south area network pupil premium group and works closely with Challenging Education. DHT has spoken nationally about HGS successes in securing better outcomes for pupil premium pupils.</w:t>
            </w:r>
          </w:p>
        </w:tc>
        <w:tc>
          <w:tcPr>
            <w:tcW w:w="1917" w:type="dxa"/>
          </w:tcPr>
          <w:p w14:paraId="31E32757" w14:textId="115DBD97" w:rsidR="0003082D" w:rsidRPr="00E20F63" w:rsidRDefault="0003082D" w:rsidP="0003082D">
            <w:pPr>
              <w:spacing w:after="0"/>
              <w:rPr>
                <w:rFonts w:cs="Arial"/>
                <w:sz w:val="18"/>
                <w:szCs w:val="18"/>
              </w:rPr>
            </w:pPr>
            <w:r>
              <w:rPr>
                <w:rFonts w:cs="Arial"/>
                <w:sz w:val="18"/>
                <w:szCs w:val="18"/>
              </w:rPr>
              <w:t>MHD</w:t>
            </w:r>
          </w:p>
        </w:tc>
        <w:tc>
          <w:tcPr>
            <w:tcW w:w="2791" w:type="dxa"/>
          </w:tcPr>
          <w:p w14:paraId="72690201" w14:textId="3A400B68" w:rsidR="0003082D" w:rsidRPr="00E20F63" w:rsidRDefault="0003082D" w:rsidP="0003082D">
            <w:pPr>
              <w:spacing w:after="0"/>
              <w:rPr>
                <w:rFonts w:cs="Arial"/>
                <w:sz w:val="18"/>
                <w:szCs w:val="18"/>
              </w:rPr>
            </w:pPr>
            <w:r>
              <w:rPr>
                <w:rFonts w:cs="Arial"/>
                <w:sz w:val="18"/>
                <w:szCs w:val="18"/>
              </w:rPr>
              <w:t>October 2021.</w:t>
            </w:r>
          </w:p>
        </w:tc>
      </w:tr>
      <w:tr w:rsidR="0003082D" w:rsidRPr="006D447D" w14:paraId="5E173DD8" w14:textId="77777777" w:rsidTr="008E0218">
        <w:trPr>
          <w:gridAfter w:val="1"/>
          <w:wAfter w:w="29" w:type="dxa"/>
        </w:trPr>
        <w:tc>
          <w:tcPr>
            <w:tcW w:w="12768" w:type="dxa"/>
            <w:gridSpan w:val="5"/>
            <w:tcMar>
              <w:top w:w="57" w:type="dxa"/>
              <w:bottom w:w="57" w:type="dxa"/>
            </w:tcMar>
          </w:tcPr>
          <w:p w14:paraId="1C66B76A" w14:textId="637A539A" w:rsidR="0003082D" w:rsidRPr="000A25FC" w:rsidRDefault="0003082D" w:rsidP="0003082D">
            <w:pPr>
              <w:spacing w:after="0"/>
              <w:jc w:val="right"/>
              <w:rPr>
                <w:rFonts w:cs="Arial"/>
                <w:b/>
              </w:rPr>
            </w:pPr>
            <w:r w:rsidRPr="00636313">
              <w:rPr>
                <w:rFonts w:cs="Arial"/>
                <w:b/>
              </w:rPr>
              <w:t xml:space="preserve">Total </w:t>
            </w:r>
            <w:r>
              <w:rPr>
                <w:rFonts w:cs="Arial"/>
                <w:b/>
              </w:rPr>
              <w:t xml:space="preserve">budgeted </w:t>
            </w:r>
            <w:r w:rsidRPr="00636313">
              <w:rPr>
                <w:rFonts w:cs="Arial"/>
                <w:b/>
              </w:rPr>
              <w:t>cost</w:t>
            </w:r>
          </w:p>
        </w:tc>
        <w:tc>
          <w:tcPr>
            <w:tcW w:w="2791" w:type="dxa"/>
          </w:tcPr>
          <w:p w14:paraId="2B971542" w14:textId="6333C9E7" w:rsidR="0003082D" w:rsidRPr="00AB3EEE" w:rsidRDefault="0003082D" w:rsidP="0003082D">
            <w:pPr>
              <w:spacing w:after="0"/>
              <w:rPr>
                <w:rFonts w:cs="Arial"/>
              </w:rPr>
            </w:pPr>
            <w:r>
              <w:rPr>
                <w:rFonts w:cs="Arial"/>
              </w:rPr>
              <w:t>£127 000</w:t>
            </w:r>
          </w:p>
        </w:tc>
      </w:tr>
      <w:bookmarkEnd w:id="1"/>
      <w:tr w:rsidR="00F26459" w:rsidRPr="00703958" w14:paraId="3D51D162" w14:textId="0C1124BE" w:rsidTr="008E0218">
        <w:tc>
          <w:tcPr>
            <w:tcW w:w="15588" w:type="dxa"/>
            <w:gridSpan w:val="7"/>
            <w:shd w:val="clear" w:color="auto" w:fill="CFDCE3"/>
            <w:tcMar>
              <w:top w:w="57" w:type="dxa"/>
              <w:bottom w:w="57" w:type="dxa"/>
            </w:tcMar>
          </w:tcPr>
          <w:p w14:paraId="08BB4EE4" w14:textId="26CAFAB2" w:rsidR="00F26459" w:rsidRPr="00703958" w:rsidRDefault="00F26459" w:rsidP="00F26459">
            <w:pPr>
              <w:spacing w:after="0" w:line="240" w:lineRule="auto"/>
              <w:rPr>
                <w:rFonts w:cs="Arial"/>
              </w:rPr>
            </w:pPr>
            <w:r>
              <w:br w:type="page"/>
            </w:r>
            <w:r>
              <w:rPr>
                <w:rFonts w:cs="Arial"/>
              </w:rPr>
              <w:t>Evaluation of Impact 2019-2020</w:t>
            </w:r>
          </w:p>
        </w:tc>
      </w:tr>
      <w:tr w:rsidR="00F762FD" w:rsidRPr="00703958" w14:paraId="127AF39C" w14:textId="14CE2758" w:rsidTr="008E0218">
        <w:tc>
          <w:tcPr>
            <w:tcW w:w="15588" w:type="dxa"/>
            <w:gridSpan w:val="7"/>
            <w:shd w:val="clear" w:color="auto" w:fill="auto"/>
            <w:tcMar>
              <w:top w:w="57" w:type="dxa"/>
              <w:bottom w:w="57" w:type="dxa"/>
            </w:tcMar>
          </w:tcPr>
          <w:p w14:paraId="7380456E" w14:textId="77777777" w:rsidR="00F762FD" w:rsidRPr="00221AB2" w:rsidRDefault="00F762FD" w:rsidP="0098234B">
            <w:pPr>
              <w:spacing w:after="0" w:line="240" w:lineRule="auto"/>
              <w:rPr>
                <w:rFonts w:cs="Arial"/>
                <w:i/>
              </w:rPr>
            </w:pPr>
          </w:p>
          <w:p w14:paraId="433814C0" w14:textId="29F1DD2D" w:rsidR="00221AB2" w:rsidRDefault="00F762FD" w:rsidP="0098234B">
            <w:pPr>
              <w:spacing w:after="0" w:line="240" w:lineRule="auto"/>
              <w:rPr>
                <w:rFonts w:cs="Arial"/>
                <w:i/>
              </w:rPr>
            </w:pPr>
            <w:r w:rsidRPr="00221AB2">
              <w:rPr>
                <w:rFonts w:cs="Arial"/>
                <w:i/>
              </w:rPr>
              <w:t>It has been very difficult to evaluate pupil premium performance in 2020 due to the lockdown and subsequent cancelling of exams.  HGS kept our CAGs for the 2020 Y11 in line with previous results at HGS and I have therefore referred to P8 performance based on 2019 estimates, as opposed to a hypothetical P8 based on inflated 2020 estimates. In the report I refer to the ‘adjusted data set’ – please contact Mr Hosfield for details as to how this was calculated.</w:t>
            </w:r>
          </w:p>
          <w:p w14:paraId="3EBECB02" w14:textId="621E6E58" w:rsidR="006A11EC" w:rsidRDefault="006A11EC" w:rsidP="0098234B">
            <w:pPr>
              <w:spacing w:after="0" w:line="240" w:lineRule="auto"/>
              <w:rPr>
                <w:rFonts w:cs="Arial"/>
                <w:i/>
              </w:rPr>
            </w:pPr>
          </w:p>
          <w:p w14:paraId="447C2007" w14:textId="4F313044" w:rsidR="006A11EC" w:rsidRDefault="00103B5F" w:rsidP="0098234B">
            <w:pPr>
              <w:spacing w:after="0" w:line="240" w:lineRule="auto"/>
              <w:rPr>
                <w:rFonts w:cs="Arial"/>
                <w:i/>
              </w:rPr>
            </w:pPr>
            <w:r>
              <w:rPr>
                <w:rFonts w:cs="Arial"/>
                <w:i/>
              </w:rPr>
              <w:t>A</w:t>
            </w:r>
            <w:r w:rsidR="006A11EC">
              <w:rPr>
                <w:rFonts w:cs="Arial"/>
                <w:i/>
              </w:rPr>
              <w:t>s lockdown occurred part-way through the 2019-2020 Academic Year, many programmes and strategies were not completed.  It is difficult to meaningfully evaluate for impact as we had not reached second data points for any year group other t</w:t>
            </w:r>
            <w:r w:rsidR="00EC301F">
              <w:rPr>
                <w:rFonts w:cs="Arial"/>
                <w:i/>
              </w:rPr>
              <w:t>h</w:t>
            </w:r>
            <w:r w:rsidR="006A11EC">
              <w:rPr>
                <w:rFonts w:cs="Arial"/>
                <w:i/>
              </w:rPr>
              <w:t>an Yr 11.</w:t>
            </w:r>
          </w:p>
          <w:p w14:paraId="64A76CFC" w14:textId="6C9132EE" w:rsidR="003B7067" w:rsidRDefault="003B7067" w:rsidP="0098234B">
            <w:pPr>
              <w:spacing w:after="0" w:line="240" w:lineRule="auto"/>
              <w:rPr>
                <w:rFonts w:cs="Arial"/>
                <w:i/>
              </w:rPr>
            </w:pPr>
          </w:p>
          <w:p w14:paraId="195BC1DC" w14:textId="7E1D1372" w:rsidR="003B7067" w:rsidRDefault="003B7067" w:rsidP="0098234B">
            <w:pPr>
              <w:spacing w:after="0" w:line="240" w:lineRule="auto"/>
              <w:rPr>
                <w:rFonts w:cs="Arial"/>
                <w:i/>
              </w:rPr>
            </w:pPr>
            <w:r>
              <w:rPr>
                <w:rFonts w:cs="Arial"/>
                <w:i/>
              </w:rPr>
              <w:t>Additionally,</w:t>
            </w:r>
            <w:r w:rsidR="00103B5F">
              <w:rPr>
                <w:rFonts w:cs="Arial"/>
                <w:i/>
              </w:rPr>
              <w:t xml:space="preserve"> pupil premium funds were diverted to purchasing laptops for pupils</w:t>
            </w:r>
            <w:r>
              <w:rPr>
                <w:rFonts w:cs="Arial"/>
                <w:i/>
              </w:rPr>
              <w:t xml:space="preserve"> </w:t>
            </w:r>
            <w:r w:rsidR="00103B5F">
              <w:rPr>
                <w:rFonts w:cs="Arial"/>
                <w:i/>
              </w:rPr>
              <w:t>with ICT devices internet access at home.</w:t>
            </w:r>
          </w:p>
          <w:p w14:paraId="3A801426" w14:textId="3794125E" w:rsidR="006A11EC" w:rsidRDefault="006A11EC" w:rsidP="0098234B">
            <w:pPr>
              <w:spacing w:after="0" w:line="240" w:lineRule="auto"/>
              <w:rPr>
                <w:rFonts w:cs="Arial"/>
                <w:i/>
              </w:rPr>
            </w:pPr>
          </w:p>
          <w:p w14:paraId="43C81C62" w14:textId="6479F8EA" w:rsidR="00F762FD" w:rsidRDefault="00103B5F" w:rsidP="008E0218">
            <w:pPr>
              <w:spacing w:after="0" w:line="240" w:lineRule="auto"/>
              <w:rPr>
                <w:rFonts w:cs="Arial"/>
              </w:rPr>
            </w:pPr>
            <w:r>
              <w:rPr>
                <w:rFonts w:cs="Arial"/>
                <w:i/>
              </w:rPr>
              <w:t>Finally,</w:t>
            </w:r>
            <w:r w:rsidR="00EC301F">
              <w:rPr>
                <w:rFonts w:cs="Arial"/>
                <w:i/>
              </w:rPr>
              <w:t xml:space="preserve"> </w:t>
            </w:r>
            <w:r w:rsidR="006A11EC">
              <w:rPr>
                <w:rFonts w:cs="Arial"/>
                <w:i/>
              </w:rPr>
              <w:t>many of the challenges we now face have significantly altered due to the initial closure of schools and then restrictions placed on schools since September’s re-opening.  Therefore, parts of this year’s strategy are necessitated by the events of 2020, as opposed to an evaluation of 2019-2020.</w:t>
            </w:r>
          </w:p>
        </w:tc>
      </w:tr>
    </w:tbl>
    <w:p w14:paraId="7D51B9C1" w14:textId="7C704E2A" w:rsidR="000C3C01" w:rsidRDefault="000C3C01" w:rsidP="00EC301F"/>
    <w:sectPr w:rsidR="000C3C01" w:rsidSect="00BD4A45">
      <w:headerReference w:type="even" r:id="rId14"/>
      <w:footerReference w:type="default" r:id="rId15"/>
      <w:pgSz w:w="16840" w:h="11920" w:orient="landscape"/>
      <w:pgMar w:top="1162" w:right="1038" w:bottom="1503" w:left="958" w:header="0" w:footer="5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9B5DA" w14:textId="77777777" w:rsidR="00FF6319" w:rsidRDefault="00FF6319" w:rsidP="009F41B6">
      <w:r>
        <w:separator/>
      </w:r>
    </w:p>
    <w:p w14:paraId="528232DA" w14:textId="77777777" w:rsidR="00FF6319" w:rsidRDefault="00FF6319" w:rsidP="009F41B6"/>
  </w:endnote>
  <w:endnote w:type="continuationSeparator" w:id="0">
    <w:p w14:paraId="731F4AED" w14:textId="77777777" w:rsidR="00FF6319" w:rsidRDefault="00FF6319" w:rsidP="009F41B6">
      <w:r>
        <w:continuationSeparator/>
      </w:r>
    </w:p>
    <w:p w14:paraId="128A6DDF" w14:textId="77777777" w:rsidR="00FF6319" w:rsidRDefault="00FF6319"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308"/>
      <w:docPartObj>
        <w:docPartGallery w:val="Page Numbers (Bottom of Page)"/>
        <w:docPartUnique/>
      </w:docPartObj>
    </w:sdtPr>
    <w:sdtEndPr>
      <w:rPr>
        <w:noProof/>
      </w:rPr>
    </w:sdtEndPr>
    <w:sdtContent>
      <w:p w14:paraId="10815C55" w14:textId="6AC47820" w:rsidR="00FF6319" w:rsidRDefault="00FF6319" w:rsidP="00B929B0">
        <w:pPr>
          <w:pStyle w:val="Footer"/>
          <w:tabs>
            <w:tab w:val="clear" w:pos="4513"/>
          </w:tabs>
          <w:jc w:val="center"/>
        </w:pPr>
        <w:r>
          <w:fldChar w:fldCharType="begin"/>
        </w:r>
        <w:r>
          <w:instrText xml:space="preserve"> PAGE   \* MERGEFORMAT </w:instrText>
        </w:r>
        <w:r>
          <w:fldChar w:fldCharType="separate"/>
        </w:r>
        <w:r w:rsidR="00372B3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BD2E" w14:textId="77777777" w:rsidR="00FF6319" w:rsidRDefault="00FF6319" w:rsidP="009F41B6">
      <w:r>
        <w:separator/>
      </w:r>
    </w:p>
    <w:p w14:paraId="6D046680" w14:textId="77777777" w:rsidR="00FF6319" w:rsidRDefault="00FF6319" w:rsidP="009F41B6"/>
  </w:footnote>
  <w:footnote w:type="continuationSeparator" w:id="0">
    <w:p w14:paraId="2A16291D" w14:textId="77777777" w:rsidR="00FF6319" w:rsidRDefault="00FF6319" w:rsidP="009F41B6">
      <w:r>
        <w:continuationSeparator/>
      </w:r>
    </w:p>
    <w:p w14:paraId="2F340684" w14:textId="77777777" w:rsidR="00FF6319" w:rsidRDefault="00FF6319" w:rsidP="009F41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77D9" w14:textId="52FCB09C" w:rsidR="00FF6319" w:rsidRDefault="00FF6319">
    <w:pPr>
      <w:pStyle w:val="Header"/>
    </w:pPr>
  </w:p>
  <w:p w14:paraId="2B8C5917" w14:textId="77777777" w:rsidR="00FF6319" w:rsidRDefault="00FF63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38E12D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85EA0"/>
    <w:multiLevelType w:val="hybridMultilevel"/>
    <w:tmpl w:val="BAC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A735C"/>
    <w:multiLevelType w:val="hybridMultilevel"/>
    <w:tmpl w:val="AE5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1725C"/>
    <w:multiLevelType w:val="hybridMultilevel"/>
    <w:tmpl w:val="10D40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B143C5"/>
    <w:multiLevelType w:val="hybridMultilevel"/>
    <w:tmpl w:val="289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C547B92"/>
    <w:multiLevelType w:val="hybridMultilevel"/>
    <w:tmpl w:val="BF8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610BA"/>
    <w:multiLevelType w:val="hybridMultilevel"/>
    <w:tmpl w:val="A68CF1D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4" w15:restartNumberingAfterBreak="0">
    <w:nsid w:val="1E8F10D2"/>
    <w:multiLevelType w:val="hybridMultilevel"/>
    <w:tmpl w:val="F45290B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0D01B3"/>
    <w:multiLevelType w:val="hybridMultilevel"/>
    <w:tmpl w:val="9BE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F0EE5"/>
    <w:multiLevelType w:val="hybridMultilevel"/>
    <w:tmpl w:val="25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E6516"/>
    <w:multiLevelType w:val="hybridMultilevel"/>
    <w:tmpl w:val="A6DAA6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4995D1E"/>
    <w:multiLevelType w:val="hybridMultilevel"/>
    <w:tmpl w:val="26C6011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22122D"/>
    <w:multiLevelType w:val="hybridMultilevel"/>
    <w:tmpl w:val="03148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A5D5F"/>
    <w:multiLevelType w:val="hybridMultilevel"/>
    <w:tmpl w:val="961A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E755E"/>
    <w:multiLevelType w:val="hybridMultilevel"/>
    <w:tmpl w:val="5492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93CFB"/>
    <w:multiLevelType w:val="hybridMultilevel"/>
    <w:tmpl w:val="38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17112"/>
    <w:multiLevelType w:val="hybridMultilevel"/>
    <w:tmpl w:val="0B18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B10AF"/>
    <w:multiLevelType w:val="hybridMultilevel"/>
    <w:tmpl w:val="8F14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4548F6"/>
    <w:multiLevelType w:val="hybridMultilevel"/>
    <w:tmpl w:val="A560C57E"/>
    <w:lvl w:ilvl="0" w:tplc="76A87298">
      <w:start w:val="1"/>
      <w:numFmt w:val="upp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4B1C12"/>
    <w:multiLevelType w:val="hybridMultilevel"/>
    <w:tmpl w:val="1D7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E16D76"/>
    <w:multiLevelType w:val="hybridMultilevel"/>
    <w:tmpl w:val="1072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31"/>
  </w:num>
  <w:num w:numId="2">
    <w:abstractNumId w:val="7"/>
  </w:num>
  <w:num w:numId="3">
    <w:abstractNumId w:val="0"/>
  </w:num>
  <w:num w:numId="4">
    <w:abstractNumId w:val="6"/>
  </w:num>
  <w:num w:numId="5">
    <w:abstractNumId w:val="2"/>
  </w:num>
  <w:num w:numId="6">
    <w:abstractNumId w:val="1"/>
  </w:num>
  <w:num w:numId="7">
    <w:abstractNumId w:val="19"/>
  </w:num>
  <w:num w:numId="8">
    <w:abstractNumId w:val="11"/>
  </w:num>
  <w:num w:numId="9">
    <w:abstractNumId w:val="23"/>
  </w:num>
  <w:num w:numId="10">
    <w:abstractNumId w:val="9"/>
  </w:num>
  <w:num w:numId="11">
    <w:abstractNumId w:val="30"/>
  </w:num>
  <w:num w:numId="12">
    <w:abstractNumId w:val="27"/>
  </w:num>
  <w:num w:numId="13">
    <w:abstractNumId w:val="4"/>
  </w:num>
  <w:num w:numId="14">
    <w:abstractNumId w:val="5"/>
  </w:num>
  <w:num w:numId="15">
    <w:abstractNumId w:val="26"/>
  </w:num>
  <w:num w:numId="16">
    <w:abstractNumId w:val="10"/>
  </w:num>
  <w:num w:numId="17">
    <w:abstractNumId w:val="34"/>
  </w:num>
  <w:num w:numId="18">
    <w:abstractNumId w:val="20"/>
  </w:num>
  <w:num w:numId="19">
    <w:abstractNumId w:val="24"/>
  </w:num>
  <w:num w:numId="20">
    <w:abstractNumId w:val="18"/>
  </w:num>
  <w:num w:numId="21">
    <w:abstractNumId w:val="36"/>
  </w:num>
  <w:num w:numId="22">
    <w:abstractNumId w:val="16"/>
  </w:num>
  <w:num w:numId="23">
    <w:abstractNumId w:val="13"/>
  </w:num>
  <w:num w:numId="24">
    <w:abstractNumId w:val="22"/>
  </w:num>
  <w:num w:numId="25">
    <w:abstractNumId w:val="29"/>
  </w:num>
  <w:num w:numId="26">
    <w:abstractNumId w:val="8"/>
  </w:num>
  <w:num w:numId="27">
    <w:abstractNumId w:val="37"/>
  </w:num>
  <w:num w:numId="28">
    <w:abstractNumId w:val="21"/>
  </w:num>
  <w:num w:numId="29">
    <w:abstractNumId w:val="32"/>
  </w:num>
  <w:num w:numId="30">
    <w:abstractNumId w:val="28"/>
  </w:num>
  <w:num w:numId="31">
    <w:abstractNumId w:val="25"/>
  </w:num>
  <w:num w:numId="32">
    <w:abstractNumId w:val="14"/>
  </w:num>
  <w:num w:numId="33">
    <w:abstractNumId w:val="35"/>
  </w:num>
  <w:num w:numId="34">
    <w:abstractNumId w:val="33"/>
  </w:num>
  <w:num w:numId="35">
    <w:abstractNumId w:val="15"/>
  </w:num>
  <w:num w:numId="36">
    <w:abstractNumId w:val="17"/>
  </w:num>
  <w:num w:numId="37">
    <w:abstractNumId w:val="3"/>
  </w:num>
  <w:num w:numId="38">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720"/>
  <w:noPunctuationKerning/>
  <w:characterSpacingControl w:val="doNotCompress"/>
  <w:hdrShapeDefaults>
    <o:shapedefaults v:ext="edit" spidmax="8192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30D"/>
    <w:rsid w:val="00000CCE"/>
    <w:rsid w:val="00003C0B"/>
    <w:rsid w:val="00010075"/>
    <w:rsid w:val="00011A88"/>
    <w:rsid w:val="00013A6E"/>
    <w:rsid w:val="000162C6"/>
    <w:rsid w:val="00020CF1"/>
    <w:rsid w:val="0002203B"/>
    <w:rsid w:val="00023913"/>
    <w:rsid w:val="00024EA2"/>
    <w:rsid w:val="0003082D"/>
    <w:rsid w:val="00030ABD"/>
    <w:rsid w:val="00031F36"/>
    <w:rsid w:val="000344CD"/>
    <w:rsid w:val="00034E3D"/>
    <w:rsid w:val="00036C6F"/>
    <w:rsid w:val="00036EE2"/>
    <w:rsid w:val="00040203"/>
    <w:rsid w:val="000442BD"/>
    <w:rsid w:val="000442C0"/>
    <w:rsid w:val="00051BAB"/>
    <w:rsid w:val="00051E2E"/>
    <w:rsid w:val="00053503"/>
    <w:rsid w:val="00053D8A"/>
    <w:rsid w:val="00057100"/>
    <w:rsid w:val="00060EBF"/>
    <w:rsid w:val="00062F09"/>
    <w:rsid w:val="00066B1C"/>
    <w:rsid w:val="00070F96"/>
    <w:rsid w:val="0007258F"/>
    <w:rsid w:val="00074179"/>
    <w:rsid w:val="00074641"/>
    <w:rsid w:val="00081EE7"/>
    <w:rsid w:val="00083A73"/>
    <w:rsid w:val="00086722"/>
    <w:rsid w:val="0008762F"/>
    <w:rsid w:val="0009204F"/>
    <w:rsid w:val="000946D6"/>
    <w:rsid w:val="00095901"/>
    <w:rsid w:val="00097E7A"/>
    <w:rsid w:val="000A10F4"/>
    <w:rsid w:val="000A4B41"/>
    <w:rsid w:val="000A6AD4"/>
    <w:rsid w:val="000B0F72"/>
    <w:rsid w:val="000B3DE0"/>
    <w:rsid w:val="000B4A3E"/>
    <w:rsid w:val="000C3C01"/>
    <w:rsid w:val="000C503E"/>
    <w:rsid w:val="000C5DBD"/>
    <w:rsid w:val="000C665B"/>
    <w:rsid w:val="000C6B02"/>
    <w:rsid w:val="000C7733"/>
    <w:rsid w:val="000D1D30"/>
    <w:rsid w:val="000D4433"/>
    <w:rsid w:val="000D5697"/>
    <w:rsid w:val="000D6E27"/>
    <w:rsid w:val="000E1846"/>
    <w:rsid w:val="000E3350"/>
    <w:rsid w:val="000E46AE"/>
    <w:rsid w:val="000E4CCC"/>
    <w:rsid w:val="000E5FE1"/>
    <w:rsid w:val="000F11BE"/>
    <w:rsid w:val="000F1A98"/>
    <w:rsid w:val="000F22D0"/>
    <w:rsid w:val="000F2528"/>
    <w:rsid w:val="000F7271"/>
    <w:rsid w:val="000F73F3"/>
    <w:rsid w:val="00103B5F"/>
    <w:rsid w:val="00103E77"/>
    <w:rsid w:val="00105806"/>
    <w:rsid w:val="00107383"/>
    <w:rsid w:val="00113E8C"/>
    <w:rsid w:val="0011494F"/>
    <w:rsid w:val="00121C6C"/>
    <w:rsid w:val="001232CE"/>
    <w:rsid w:val="00125707"/>
    <w:rsid w:val="0012742C"/>
    <w:rsid w:val="001321D2"/>
    <w:rsid w:val="00133075"/>
    <w:rsid w:val="00135A7D"/>
    <w:rsid w:val="00136C33"/>
    <w:rsid w:val="001401E3"/>
    <w:rsid w:val="00141684"/>
    <w:rsid w:val="00144268"/>
    <w:rsid w:val="001442EE"/>
    <w:rsid w:val="00145AAA"/>
    <w:rsid w:val="00147214"/>
    <w:rsid w:val="00152A3A"/>
    <w:rsid w:val="001540AB"/>
    <w:rsid w:val="00154261"/>
    <w:rsid w:val="0015454A"/>
    <w:rsid w:val="00155ECC"/>
    <w:rsid w:val="00156246"/>
    <w:rsid w:val="001615DF"/>
    <w:rsid w:val="00161A13"/>
    <w:rsid w:val="001647C1"/>
    <w:rsid w:val="0017051C"/>
    <w:rsid w:val="00171C6F"/>
    <w:rsid w:val="00171F6B"/>
    <w:rsid w:val="00174104"/>
    <w:rsid w:val="001747E2"/>
    <w:rsid w:val="00175C9B"/>
    <w:rsid w:val="00176EB9"/>
    <w:rsid w:val="001811F8"/>
    <w:rsid w:val="00183D0C"/>
    <w:rsid w:val="00185C6B"/>
    <w:rsid w:val="00187AA2"/>
    <w:rsid w:val="00190C3A"/>
    <w:rsid w:val="00192629"/>
    <w:rsid w:val="00196046"/>
    <w:rsid w:val="00196306"/>
    <w:rsid w:val="001A0732"/>
    <w:rsid w:val="001A0936"/>
    <w:rsid w:val="001A257B"/>
    <w:rsid w:val="001A3A04"/>
    <w:rsid w:val="001B2AE2"/>
    <w:rsid w:val="001B4452"/>
    <w:rsid w:val="001B5C15"/>
    <w:rsid w:val="001B6271"/>
    <w:rsid w:val="001B7656"/>
    <w:rsid w:val="001B796F"/>
    <w:rsid w:val="001C4E9C"/>
    <w:rsid w:val="001C4EDE"/>
    <w:rsid w:val="001C55FC"/>
    <w:rsid w:val="001C5A63"/>
    <w:rsid w:val="001C5EB6"/>
    <w:rsid w:val="001C7959"/>
    <w:rsid w:val="001D09EC"/>
    <w:rsid w:val="001D1FEB"/>
    <w:rsid w:val="001D3DF0"/>
    <w:rsid w:val="001D42A6"/>
    <w:rsid w:val="001D569D"/>
    <w:rsid w:val="001D5770"/>
    <w:rsid w:val="001E3581"/>
    <w:rsid w:val="001E4B58"/>
    <w:rsid w:val="001E6CDB"/>
    <w:rsid w:val="001F1AAD"/>
    <w:rsid w:val="001F257C"/>
    <w:rsid w:val="001F3FBF"/>
    <w:rsid w:val="001F411A"/>
    <w:rsid w:val="001F428D"/>
    <w:rsid w:val="001F5DA7"/>
    <w:rsid w:val="00201BEA"/>
    <w:rsid w:val="00203409"/>
    <w:rsid w:val="00203ACA"/>
    <w:rsid w:val="00203EC9"/>
    <w:rsid w:val="0020617C"/>
    <w:rsid w:val="002078B0"/>
    <w:rsid w:val="00207CF2"/>
    <w:rsid w:val="00210E6D"/>
    <w:rsid w:val="002113CF"/>
    <w:rsid w:val="002121F2"/>
    <w:rsid w:val="00212E0B"/>
    <w:rsid w:val="00214378"/>
    <w:rsid w:val="00214713"/>
    <w:rsid w:val="00221AB2"/>
    <w:rsid w:val="0022255C"/>
    <w:rsid w:val="0022378E"/>
    <w:rsid w:val="0022489D"/>
    <w:rsid w:val="00225542"/>
    <w:rsid w:val="002262F3"/>
    <w:rsid w:val="002301ED"/>
    <w:rsid w:val="00230559"/>
    <w:rsid w:val="0023095D"/>
    <w:rsid w:val="00231525"/>
    <w:rsid w:val="002332F8"/>
    <w:rsid w:val="00234F75"/>
    <w:rsid w:val="00237C3C"/>
    <w:rsid w:val="00237C48"/>
    <w:rsid w:val="00237F6B"/>
    <w:rsid w:val="002406E2"/>
    <w:rsid w:val="00240F4B"/>
    <w:rsid w:val="0024149B"/>
    <w:rsid w:val="002452FB"/>
    <w:rsid w:val="0025255C"/>
    <w:rsid w:val="002575C5"/>
    <w:rsid w:val="002613A1"/>
    <w:rsid w:val="00261486"/>
    <w:rsid w:val="002634E2"/>
    <w:rsid w:val="00266FC0"/>
    <w:rsid w:val="00267423"/>
    <w:rsid w:val="002708E4"/>
    <w:rsid w:val="00272144"/>
    <w:rsid w:val="0027230F"/>
    <w:rsid w:val="0027252F"/>
    <w:rsid w:val="00273718"/>
    <w:rsid w:val="00274C6B"/>
    <w:rsid w:val="00281204"/>
    <w:rsid w:val="002839B5"/>
    <w:rsid w:val="00283D8B"/>
    <w:rsid w:val="00287788"/>
    <w:rsid w:val="00291E8A"/>
    <w:rsid w:val="00292DED"/>
    <w:rsid w:val="002A1529"/>
    <w:rsid w:val="002A1D3B"/>
    <w:rsid w:val="002A28F7"/>
    <w:rsid w:val="002A3153"/>
    <w:rsid w:val="002A6C68"/>
    <w:rsid w:val="002A7641"/>
    <w:rsid w:val="002B0709"/>
    <w:rsid w:val="002B2775"/>
    <w:rsid w:val="002B2C98"/>
    <w:rsid w:val="002B37EB"/>
    <w:rsid w:val="002C2DF7"/>
    <w:rsid w:val="002C3AA4"/>
    <w:rsid w:val="002D18B1"/>
    <w:rsid w:val="002D1911"/>
    <w:rsid w:val="002D3250"/>
    <w:rsid w:val="002D44A8"/>
    <w:rsid w:val="002D4B69"/>
    <w:rsid w:val="002D75CD"/>
    <w:rsid w:val="002E13D1"/>
    <w:rsid w:val="002E463F"/>
    <w:rsid w:val="002E4E9A"/>
    <w:rsid w:val="002E508B"/>
    <w:rsid w:val="002E5F9F"/>
    <w:rsid w:val="002E6D69"/>
    <w:rsid w:val="002E7368"/>
    <w:rsid w:val="002E7849"/>
    <w:rsid w:val="002F1517"/>
    <w:rsid w:val="002F15EE"/>
    <w:rsid w:val="002F194E"/>
    <w:rsid w:val="002F33AB"/>
    <w:rsid w:val="002F3639"/>
    <w:rsid w:val="002F6A4F"/>
    <w:rsid w:val="002F7128"/>
    <w:rsid w:val="00300BE5"/>
    <w:rsid w:val="00300F99"/>
    <w:rsid w:val="0030167E"/>
    <w:rsid w:val="0030310D"/>
    <w:rsid w:val="003036A2"/>
    <w:rsid w:val="00305257"/>
    <w:rsid w:val="00306BA2"/>
    <w:rsid w:val="00312657"/>
    <w:rsid w:val="003154AC"/>
    <w:rsid w:val="00316059"/>
    <w:rsid w:val="00316CCD"/>
    <w:rsid w:val="00316DD9"/>
    <w:rsid w:val="00317C7D"/>
    <w:rsid w:val="00320349"/>
    <w:rsid w:val="00323776"/>
    <w:rsid w:val="00325D84"/>
    <w:rsid w:val="00326C32"/>
    <w:rsid w:val="00330648"/>
    <w:rsid w:val="00330A37"/>
    <w:rsid w:val="00333B04"/>
    <w:rsid w:val="003370A4"/>
    <w:rsid w:val="003409F2"/>
    <w:rsid w:val="00341747"/>
    <w:rsid w:val="0034222D"/>
    <w:rsid w:val="003434C5"/>
    <w:rsid w:val="00343EFD"/>
    <w:rsid w:val="00347C36"/>
    <w:rsid w:val="00361752"/>
    <w:rsid w:val="00361FE6"/>
    <w:rsid w:val="00362B85"/>
    <w:rsid w:val="00364F65"/>
    <w:rsid w:val="00370266"/>
    <w:rsid w:val="00370ACC"/>
    <w:rsid w:val="00372B3B"/>
    <w:rsid w:val="003730AA"/>
    <w:rsid w:val="003733DC"/>
    <w:rsid w:val="00374981"/>
    <w:rsid w:val="0037557E"/>
    <w:rsid w:val="0037689A"/>
    <w:rsid w:val="003810D8"/>
    <w:rsid w:val="003817C5"/>
    <w:rsid w:val="003853A4"/>
    <w:rsid w:val="00385803"/>
    <w:rsid w:val="003858CE"/>
    <w:rsid w:val="003861D7"/>
    <w:rsid w:val="00386263"/>
    <w:rsid w:val="00390B80"/>
    <w:rsid w:val="00392F3C"/>
    <w:rsid w:val="00394E9F"/>
    <w:rsid w:val="003A01C4"/>
    <w:rsid w:val="003A0943"/>
    <w:rsid w:val="003A1123"/>
    <w:rsid w:val="003A1CC2"/>
    <w:rsid w:val="003A549D"/>
    <w:rsid w:val="003B1D80"/>
    <w:rsid w:val="003B7067"/>
    <w:rsid w:val="003B71C5"/>
    <w:rsid w:val="003C0411"/>
    <w:rsid w:val="003C1591"/>
    <w:rsid w:val="003C1ECF"/>
    <w:rsid w:val="003C60B5"/>
    <w:rsid w:val="003D1E10"/>
    <w:rsid w:val="003D1EFE"/>
    <w:rsid w:val="003D5AD1"/>
    <w:rsid w:val="003D764C"/>
    <w:rsid w:val="003E129B"/>
    <w:rsid w:val="003E1329"/>
    <w:rsid w:val="003E4B03"/>
    <w:rsid w:val="003E59EE"/>
    <w:rsid w:val="003E7A2A"/>
    <w:rsid w:val="003F1C8E"/>
    <w:rsid w:val="003F248C"/>
    <w:rsid w:val="003F28B3"/>
    <w:rsid w:val="003F351B"/>
    <w:rsid w:val="003F63E0"/>
    <w:rsid w:val="003F6C05"/>
    <w:rsid w:val="003F751E"/>
    <w:rsid w:val="003F7BDE"/>
    <w:rsid w:val="00407032"/>
    <w:rsid w:val="004158B0"/>
    <w:rsid w:val="00416220"/>
    <w:rsid w:val="00416A40"/>
    <w:rsid w:val="00421F3D"/>
    <w:rsid w:val="004242C5"/>
    <w:rsid w:val="00430BEF"/>
    <w:rsid w:val="00431755"/>
    <w:rsid w:val="0043261E"/>
    <w:rsid w:val="004339FB"/>
    <w:rsid w:val="00436A77"/>
    <w:rsid w:val="0043760C"/>
    <w:rsid w:val="00442364"/>
    <w:rsid w:val="00445E79"/>
    <w:rsid w:val="004509BE"/>
    <w:rsid w:val="00450A34"/>
    <w:rsid w:val="00451FA7"/>
    <w:rsid w:val="004547AF"/>
    <w:rsid w:val="00454E76"/>
    <w:rsid w:val="004572EE"/>
    <w:rsid w:val="00462BA2"/>
    <w:rsid w:val="00464AC5"/>
    <w:rsid w:val="004671CA"/>
    <w:rsid w:val="00467BC5"/>
    <w:rsid w:val="00470223"/>
    <w:rsid w:val="004715C3"/>
    <w:rsid w:val="00471902"/>
    <w:rsid w:val="00471FEE"/>
    <w:rsid w:val="004726CF"/>
    <w:rsid w:val="00480FDB"/>
    <w:rsid w:val="00482BF2"/>
    <w:rsid w:val="00485340"/>
    <w:rsid w:val="004866AD"/>
    <w:rsid w:val="00493FE0"/>
    <w:rsid w:val="00496D5A"/>
    <w:rsid w:val="004977DF"/>
    <w:rsid w:val="00497D2D"/>
    <w:rsid w:val="004A0192"/>
    <w:rsid w:val="004A25DF"/>
    <w:rsid w:val="004A5539"/>
    <w:rsid w:val="004B0132"/>
    <w:rsid w:val="004B125F"/>
    <w:rsid w:val="004B19E5"/>
    <w:rsid w:val="004B4394"/>
    <w:rsid w:val="004B4901"/>
    <w:rsid w:val="004B6B92"/>
    <w:rsid w:val="004C1DC7"/>
    <w:rsid w:val="004C2BB1"/>
    <w:rsid w:val="004C6A18"/>
    <w:rsid w:val="004D0B5A"/>
    <w:rsid w:val="004D13A3"/>
    <w:rsid w:val="004D2024"/>
    <w:rsid w:val="004D4F4A"/>
    <w:rsid w:val="004D75D0"/>
    <w:rsid w:val="004E0F5B"/>
    <w:rsid w:val="004E6CD9"/>
    <w:rsid w:val="004F00ED"/>
    <w:rsid w:val="004F19D4"/>
    <w:rsid w:val="004F20E3"/>
    <w:rsid w:val="004F211A"/>
    <w:rsid w:val="004F21C8"/>
    <w:rsid w:val="004F2548"/>
    <w:rsid w:val="004F3159"/>
    <w:rsid w:val="004F36A0"/>
    <w:rsid w:val="004F4AEF"/>
    <w:rsid w:val="004F562E"/>
    <w:rsid w:val="004F70A9"/>
    <w:rsid w:val="00500764"/>
    <w:rsid w:val="00503147"/>
    <w:rsid w:val="00505583"/>
    <w:rsid w:val="00505A57"/>
    <w:rsid w:val="0050779E"/>
    <w:rsid w:val="00507870"/>
    <w:rsid w:val="0051119E"/>
    <w:rsid w:val="0051720F"/>
    <w:rsid w:val="00521EA8"/>
    <w:rsid w:val="00522A4C"/>
    <w:rsid w:val="00523235"/>
    <w:rsid w:val="0052566B"/>
    <w:rsid w:val="0052767D"/>
    <w:rsid w:val="00531CFD"/>
    <w:rsid w:val="005326F3"/>
    <w:rsid w:val="00533019"/>
    <w:rsid w:val="00534D33"/>
    <w:rsid w:val="00535B06"/>
    <w:rsid w:val="00536E0B"/>
    <w:rsid w:val="005405E0"/>
    <w:rsid w:val="00542CEC"/>
    <w:rsid w:val="00542F33"/>
    <w:rsid w:val="00544FA3"/>
    <w:rsid w:val="0054592D"/>
    <w:rsid w:val="00546DA0"/>
    <w:rsid w:val="00550E2B"/>
    <w:rsid w:val="005535E5"/>
    <w:rsid w:val="00553E4E"/>
    <w:rsid w:val="0055414B"/>
    <w:rsid w:val="005552BF"/>
    <w:rsid w:val="00560451"/>
    <w:rsid w:val="00562261"/>
    <w:rsid w:val="0056283E"/>
    <w:rsid w:val="00565379"/>
    <w:rsid w:val="00565A60"/>
    <w:rsid w:val="00566C31"/>
    <w:rsid w:val="0057250B"/>
    <w:rsid w:val="00572C72"/>
    <w:rsid w:val="00573780"/>
    <w:rsid w:val="00574294"/>
    <w:rsid w:val="005749C5"/>
    <w:rsid w:val="0057670A"/>
    <w:rsid w:val="00577486"/>
    <w:rsid w:val="005776DD"/>
    <w:rsid w:val="00577FFE"/>
    <w:rsid w:val="00581D79"/>
    <w:rsid w:val="00585490"/>
    <w:rsid w:val="00585A2C"/>
    <w:rsid w:val="005905B1"/>
    <w:rsid w:val="005914F1"/>
    <w:rsid w:val="0059494A"/>
    <w:rsid w:val="00597E97"/>
    <w:rsid w:val="005A07FF"/>
    <w:rsid w:val="005A4AE2"/>
    <w:rsid w:val="005A65F5"/>
    <w:rsid w:val="005A67AA"/>
    <w:rsid w:val="005A6DE5"/>
    <w:rsid w:val="005A71BA"/>
    <w:rsid w:val="005A7C7F"/>
    <w:rsid w:val="005A7D82"/>
    <w:rsid w:val="005B1536"/>
    <w:rsid w:val="005B2FD4"/>
    <w:rsid w:val="005B3146"/>
    <w:rsid w:val="005B555F"/>
    <w:rsid w:val="005B5CB0"/>
    <w:rsid w:val="005C0A99"/>
    <w:rsid w:val="005C0B41"/>
    <w:rsid w:val="005C1447"/>
    <w:rsid w:val="005C14AE"/>
    <w:rsid w:val="005C1770"/>
    <w:rsid w:val="005C2466"/>
    <w:rsid w:val="005C3645"/>
    <w:rsid w:val="005C6416"/>
    <w:rsid w:val="005C657D"/>
    <w:rsid w:val="005D05CE"/>
    <w:rsid w:val="005D252F"/>
    <w:rsid w:val="005D380A"/>
    <w:rsid w:val="005D3D25"/>
    <w:rsid w:val="005E3379"/>
    <w:rsid w:val="005E70E7"/>
    <w:rsid w:val="005F107C"/>
    <w:rsid w:val="005F226C"/>
    <w:rsid w:val="005F2658"/>
    <w:rsid w:val="005F33E5"/>
    <w:rsid w:val="005F45D9"/>
    <w:rsid w:val="005F7472"/>
    <w:rsid w:val="00600CC0"/>
    <w:rsid w:val="00602008"/>
    <w:rsid w:val="0060702F"/>
    <w:rsid w:val="006108B3"/>
    <w:rsid w:val="00611F91"/>
    <w:rsid w:val="00613E1C"/>
    <w:rsid w:val="006155C4"/>
    <w:rsid w:val="006237FB"/>
    <w:rsid w:val="0062454F"/>
    <w:rsid w:val="006248B1"/>
    <w:rsid w:val="00626DD2"/>
    <w:rsid w:val="00633E4E"/>
    <w:rsid w:val="0063415B"/>
    <w:rsid w:val="00635D57"/>
    <w:rsid w:val="00637182"/>
    <w:rsid w:val="006418B2"/>
    <w:rsid w:val="00642026"/>
    <w:rsid w:val="00642404"/>
    <w:rsid w:val="006429B3"/>
    <w:rsid w:val="006431E0"/>
    <w:rsid w:val="00646ACD"/>
    <w:rsid w:val="00647EFA"/>
    <w:rsid w:val="00650A8D"/>
    <w:rsid w:val="00652973"/>
    <w:rsid w:val="006557A8"/>
    <w:rsid w:val="006558CA"/>
    <w:rsid w:val="00657E79"/>
    <w:rsid w:val="006606F5"/>
    <w:rsid w:val="006606F9"/>
    <w:rsid w:val="0066081A"/>
    <w:rsid w:val="00665236"/>
    <w:rsid w:val="00665960"/>
    <w:rsid w:val="0066725D"/>
    <w:rsid w:val="006701C9"/>
    <w:rsid w:val="0067185E"/>
    <w:rsid w:val="00671B64"/>
    <w:rsid w:val="00671D5B"/>
    <w:rsid w:val="00671FA2"/>
    <w:rsid w:val="00676CBF"/>
    <w:rsid w:val="006775FA"/>
    <w:rsid w:val="00680DBA"/>
    <w:rsid w:val="006814D7"/>
    <w:rsid w:val="0068544D"/>
    <w:rsid w:val="006879F9"/>
    <w:rsid w:val="00691429"/>
    <w:rsid w:val="00691DD1"/>
    <w:rsid w:val="00693A16"/>
    <w:rsid w:val="0069409E"/>
    <w:rsid w:val="00695D08"/>
    <w:rsid w:val="00695EA0"/>
    <w:rsid w:val="006A02B1"/>
    <w:rsid w:val="006A11EC"/>
    <w:rsid w:val="006A27AA"/>
    <w:rsid w:val="006A2AD4"/>
    <w:rsid w:val="006A3602"/>
    <w:rsid w:val="006A3A40"/>
    <w:rsid w:val="006B1F9F"/>
    <w:rsid w:val="006B2D75"/>
    <w:rsid w:val="006C289E"/>
    <w:rsid w:val="006C382D"/>
    <w:rsid w:val="006C4305"/>
    <w:rsid w:val="006C4BBF"/>
    <w:rsid w:val="006D1162"/>
    <w:rsid w:val="006D67EB"/>
    <w:rsid w:val="006E07E9"/>
    <w:rsid w:val="006E22B1"/>
    <w:rsid w:val="006E7F39"/>
    <w:rsid w:val="006F1F96"/>
    <w:rsid w:val="006F20B7"/>
    <w:rsid w:val="006F352A"/>
    <w:rsid w:val="006F6DC9"/>
    <w:rsid w:val="006F758C"/>
    <w:rsid w:val="00700337"/>
    <w:rsid w:val="00700B01"/>
    <w:rsid w:val="007022F7"/>
    <w:rsid w:val="00702EBF"/>
    <w:rsid w:val="00703958"/>
    <w:rsid w:val="00711083"/>
    <w:rsid w:val="00713414"/>
    <w:rsid w:val="00714030"/>
    <w:rsid w:val="0071604F"/>
    <w:rsid w:val="007165D6"/>
    <w:rsid w:val="0072258C"/>
    <w:rsid w:val="0072798C"/>
    <w:rsid w:val="00727E3D"/>
    <w:rsid w:val="00730350"/>
    <w:rsid w:val="00730EF3"/>
    <w:rsid w:val="007336C5"/>
    <w:rsid w:val="0073502A"/>
    <w:rsid w:val="0073516C"/>
    <w:rsid w:val="007403F5"/>
    <w:rsid w:val="007426B3"/>
    <w:rsid w:val="007428C7"/>
    <w:rsid w:val="0074314F"/>
    <w:rsid w:val="00743353"/>
    <w:rsid w:val="00745C9F"/>
    <w:rsid w:val="00746697"/>
    <w:rsid w:val="007472DC"/>
    <w:rsid w:val="00747CD7"/>
    <w:rsid w:val="0075096B"/>
    <w:rsid w:val="00751648"/>
    <w:rsid w:val="007520C3"/>
    <w:rsid w:val="00756321"/>
    <w:rsid w:val="00756932"/>
    <w:rsid w:val="00756DBA"/>
    <w:rsid w:val="00760615"/>
    <w:rsid w:val="00761020"/>
    <w:rsid w:val="0076231A"/>
    <w:rsid w:val="00764D03"/>
    <w:rsid w:val="00765E95"/>
    <w:rsid w:val="00766306"/>
    <w:rsid w:val="00774F55"/>
    <w:rsid w:val="00775D8A"/>
    <w:rsid w:val="0077659E"/>
    <w:rsid w:val="00777485"/>
    <w:rsid w:val="00777AD4"/>
    <w:rsid w:val="00780528"/>
    <w:rsid w:val="00780950"/>
    <w:rsid w:val="007809EF"/>
    <w:rsid w:val="0078119E"/>
    <w:rsid w:val="007830F9"/>
    <w:rsid w:val="00783210"/>
    <w:rsid w:val="00783D2C"/>
    <w:rsid w:val="00793BA0"/>
    <w:rsid w:val="00794F29"/>
    <w:rsid w:val="00796607"/>
    <w:rsid w:val="00796C10"/>
    <w:rsid w:val="007974B3"/>
    <w:rsid w:val="00797CEE"/>
    <w:rsid w:val="007A0750"/>
    <w:rsid w:val="007A2250"/>
    <w:rsid w:val="007A5759"/>
    <w:rsid w:val="007B1F70"/>
    <w:rsid w:val="007B3CFE"/>
    <w:rsid w:val="007B3E92"/>
    <w:rsid w:val="007B4A4A"/>
    <w:rsid w:val="007B679C"/>
    <w:rsid w:val="007B76A9"/>
    <w:rsid w:val="007B79F4"/>
    <w:rsid w:val="007C0ED9"/>
    <w:rsid w:val="007C14EC"/>
    <w:rsid w:val="007C321D"/>
    <w:rsid w:val="007C41A5"/>
    <w:rsid w:val="007C532C"/>
    <w:rsid w:val="007C58BE"/>
    <w:rsid w:val="007C7EEE"/>
    <w:rsid w:val="007D0537"/>
    <w:rsid w:val="007D080B"/>
    <w:rsid w:val="007D100D"/>
    <w:rsid w:val="007D1348"/>
    <w:rsid w:val="007D29D3"/>
    <w:rsid w:val="007D4517"/>
    <w:rsid w:val="007E06DD"/>
    <w:rsid w:val="007E1BAE"/>
    <w:rsid w:val="007E35BC"/>
    <w:rsid w:val="007F1ACB"/>
    <w:rsid w:val="007F3BA1"/>
    <w:rsid w:val="007F4221"/>
    <w:rsid w:val="007F670A"/>
    <w:rsid w:val="007F7235"/>
    <w:rsid w:val="00800DEB"/>
    <w:rsid w:val="00803C83"/>
    <w:rsid w:val="00804BD6"/>
    <w:rsid w:val="008054A1"/>
    <w:rsid w:val="00813B3D"/>
    <w:rsid w:val="00814458"/>
    <w:rsid w:val="00814D1A"/>
    <w:rsid w:val="008168A2"/>
    <w:rsid w:val="00816E77"/>
    <w:rsid w:val="00820374"/>
    <w:rsid w:val="00821CD3"/>
    <w:rsid w:val="00822394"/>
    <w:rsid w:val="00823AE8"/>
    <w:rsid w:val="00824E92"/>
    <w:rsid w:val="00827DEC"/>
    <w:rsid w:val="00827FF1"/>
    <w:rsid w:val="00831263"/>
    <w:rsid w:val="00831DB7"/>
    <w:rsid w:val="00832097"/>
    <w:rsid w:val="008327B8"/>
    <w:rsid w:val="00832EBF"/>
    <w:rsid w:val="0083302E"/>
    <w:rsid w:val="00833905"/>
    <w:rsid w:val="008348A3"/>
    <w:rsid w:val="00834ED6"/>
    <w:rsid w:val="008366CB"/>
    <w:rsid w:val="00837570"/>
    <w:rsid w:val="00837F3A"/>
    <w:rsid w:val="008419B8"/>
    <w:rsid w:val="00842160"/>
    <w:rsid w:val="0084240F"/>
    <w:rsid w:val="00842846"/>
    <w:rsid w:val="00845567"/>
    <w:rsid w:val="00845CA5"/>
    <w:rsid w:val="00847309"/>
    <w:rsid w:val="008515CE"/>
    <w:rsid w:val="00861410"/>
    <w:rsid w:val="008620F3"/>
    <w:rsid w:val="00863986"/>
    <w:rsid w:val="0086500C"/>
    <w:rsid w:val="00866257"/>
    <w:rsid w:val="00873A68"/>
    <w:rsid w:val="00874F24"/>
    <w:rsid w:val="00875EAA"/>
    <w:rsid w:val="00876230"/>
    <w:rsid w:val="008768A8"/>
    <w:rsid w:val="00877D5B"/>
    <w:rsid w:val="00877ECD"/>
    <w:rsid w:val="0088221D"/>
    <w:rsid w:val="00882E4B"/>
    <w:rsid w:val="0088394A"/>
    <w:rsid w:val="00886B1E"/>
    <w:rsid w:val="00886B6D"/>
    <w:rsid w:val="00886CF3"/>
    <w:rsid w:val="0089094C"/>
    <w:rsid w:val="00891CD2"/>
    <w:rsid w:val="00894E46"/>
    <w:rsid w:val="008958A1"/>
    <w:rsid w:val="008A4181"/>
    <w:rsid w:val="008A460D"/>
    <w:rsid w:val="008A4CD5"/>
    <w:rsid w:val="008A588F"/>
    <w:rsid w:val="008A644A"/>
    <w:rsid w:val="008A689B"/>
    <w:rsid w:val="008A76DA"/>
    <w:rsid w:val="008A774E"/>
    <w:rsid w:val="008B05BD"/>
    <w:rsid w:val="008B0C03"/>
    <w:rsid w:val="008B0DD1"/>
    <w:rsid w:val="008B1297"/>
    <w:rsid w:val="008B250D"/>
    <w:rsid w:val="008B427B"/>
    <w:rsid w:val="008B513A"/>
    <w:rsid w:val="008B6009"/>
    <w:rsid w:val="008B66CA"/>
    <w:rsid w:val="008C3B85"/>
    <w:rsid w:val="008C46DC"/>
    <w:rsid w:val="008C650B"/>
    <w:rsid w:val="008D02F8"/>
    <w:rsid w:val="008D15AA"/>
    <w:rsid w:val="008D6968"/>
    <w:rsid w:val="008E0218"/>
    <w:rsid w:val="008E3B15"/>
    <w:rsid w:val="008E3F07"/>
    <w:rsid w:val="008E413A"/>
    <w:rsid w:val="008E41D7"/>
    <w:rsid w:val="008E4B40"/>
    <w:rsid w:val="008E504B"/>
    <w:rsid w:val="008E53D5"/>
    <w:rsid w:val="008E5F36"/>
    <w:rsid w:val="008E63EA"/>
    <w:rsid w:val="008E77AA"/>
    <w:rsid w:val="008E78D4"/>
    <w:rsid w:val="008F2757"/>
    <w:rsid w:val="008F2E4F"/>
    <w:rsid w:val="008F31E4"/>
    <w:rsid w:val="008F514F"/>
    <w:rsid w:val="008F52D6"/>
    <w:rsid w:val="008F5570"/>
    <w:rsid w:val="008F6415"/>
    <w:rsid w:val="008F6CA2"/>
    <w:rsid w:val="008F6F8B"/>
    <w:rsid w:val="008F7436"/>
    <w:rsid w:val="00903E42"/>
    <w:rsid w:val="00904AC4"/>
    <w:rsid w:val="0090521B"/>
    <w:rsid w:val="009055E4"/>
    <w:rsid w:val="0091025E"/>
    <w:rsid w:val="00915D44"/>
    <w:rsid w:val="00917A17"/>
    <w:rsid w:val="00917E9C"/>
    <w:rsid w:val="00922803"/>
    <w:rsid w:val="00922AF8"/>
    <w:rsid w:val="00922C69"/>
    <w:rsid w:val="009231D9"/>
    <w:rsid w:val="0092379D"/>
    <w:rsid w:val="00924E3D"/>
    <w:rsid w:val="00925160"/>
    <w:rsid w:val="0092542E"/>
    <w:rsid w:val="00925AF4"/>
    <w:rsid w:val="009264C2"/>
    <w:rsid w:val="009344AB"/>
    <w:rsid w:val="00936100"/>
    <w:rsid w:val="00947CF2"/>
    <w:rsid w:val="00950F88"/>
    <w:rsid w:val="00951C56"/>
    <w:rsid w:val="00955907"/>
    <w:rsid w:val="0095599F"/>
    <w:rsid w:val="00956CF7"/>
    <w:rsid w:val="00961817"/>
    <w:rsid w:val="0096424B"/>
    <w:rsid w:val="00965E8B"/>
    <w:rsid w:val="009662D0"/>
    <w:rsid w:val="009716FA"/>
    <w:rsid w:val="00972D1B"/>
    <w:rsid w:val="009737AE"/>
    <w:rsid w:val="00975C53"/>
    <w:rsid w:val="0098234B"/>
    <w:rsid w:val="00982C55"/>
    <w:rsid w:val="00983DB9"/>
    <w:rsid w:val="00984AA8"/>
    <w:rsid w:val="00984FA5"/>
    <w:rsid w:val="00985088"/>
    <w:rsid w:val="00985495"/>
    <w:rsid w:val="0098648B"/>
    <w:rsid w:val="009969AE"/>
    <w:rsid w:val="009A05B6"/>
    <w:rsid w:val="009A244C"/>
    <w:rsid w:val="009A3284"/>
    <w:rsid w:val="009A3C1C"/>
    <w:rsid w:val="009A602D"/>
    <w:rsid w:val="009A7402"/>
    <w:rsid w:val="009A74E0"/>
    <w:rsid w:val="009B0286"/>
    <w:rsid w:val="009B073A"/>
    <w:rsid w:val="009B0DAA"/>
    <w:rsid w:val="009B1C0C"/>
    <w:rsid w:val="009B32FA"/>
    <w:rsid w:val="009B45C4"/>
    <w:rsid w:val="009C0115"/>
    <w:rsid w:val="009C13DC"/>
    <w:rsid w:val="009C1908"/>
    <w:rsid w:val="009C5E56"/>
    <w:rsid w:val="009C6B5F"/>
    <w:rsid w:val="009C73CF"/>
    <w:rsid w:val="009C7FB2"/>
    <w:rsid w:val="009D1AF5"/>
    <w:rsid w:val="009D4D94"/>
    <w:rsid w:val="009E00AE"/>
    <w:rsid w:val="009E09C7"/>
    <w:rsid w:val="009E09D3"/>
    <w:rsid w:val="009E1D00"/>
    <w:rsid w:val="009E57A8"/>
    <w:rsid w:val="009E6E74"/>
    <w:rsid w:val="009F0C78"/>
    <w:rsid w:val="009F3889"/>
    <w:rsid w:val="009F3E29"/>
    <w:rsid w:val="009F4188"/>
    <w:rsid w:val="009F41B6"/>
    <w:rsid w:val="009F49D4"/>
    <w:rsid w:val="009F4A2B"/>
    <w:rsid w:val="009F53ED"/>
    <w:rsid w:val="009F59CA"/>
    <w:rsid w:val="009F7D11"/>
    <w:rsid w:val="00A038BE"/>
    <w:rsid w:val="00A0665A"/>
    <w:rsid w:val="00A07640"/>
    <w:rsid w:val="00A13051"/>
    <w:rsid w:val="00A134FB"/>
    <w:rsid w:val="00A15155"/>
    <w:rsid w:val="00A1592A"/>
    <w:rsid w:val="00A15FD8"/>
    <w:rsid w:val="00A163EE"/>
    <w:rsid w:val="00A22B85"/>
    <w:rsid w:val="00A25E99"/>
    <w:rsid w:val="00A30BA1"/>
    <w:rsid w:val="00A30D41"/>
    <w:rsid w:val="00A3636B"/>
    <w:rsid w:val="00A36AA0"/>
    <w:rsid w:val="00A379FD"/>
    <w:rsid w:val="00A37DEE"/>
    <w:rsid w:val="00A433C3"/>
    <w:rsid w:val="00A4445F"/>
    <w:rsid w:val="00A50806"/>
    <w:rsid w:val="00A508AA"/>
    <w:rsid w:val="00A53C0D"/>
    <w:rsid w:val="00A54BB7"/>
    <w:rsid w:val="00A5643A"/>
    <w:rsid w:val="00A56901"/>
    <w:rsid w:val="00A5723C"/>
    <w:rsid w:val="00A57B93"/>
    <w:rsid w:val="00A60232"/>
    <w:rsid w:val="00A60D43"/>
    <w:rsid w:val="00A61200"/>
    <w:rsid w:val="00A621FD"/>
    <w:rsid w:val="00A634A3"/>
    <w:rsid w:val="00A66499"/>
    <w:rsid w:val="00A677F9"/>
    <w:rsid w:val="00A67B3E"/>
    <w:rsid w:val="00A707A4"/>
    <w:rsid w:val="00A7274B"/>
    <w:rsid w:val="00A73FB8"/>
    <w:rsid w:val="00A763CB"/>
    <w:rsid w:val="00A772FF"/>
    <w:rsid w:val="00A801D1"/>
    <w:rsid w:val="00A81410"/>
    <w:rsid w:val="00A81F69"/>
    <w:rsid w:val="00A84C17"/>
    <w:rsid w:val="00A86089"/>
    <w:rsid w:val="00A903BE"/>
    <w:rsid w:val="00A90D7B"/>
    <w:rsid w:val="00A9152C"/>
    <w:rsid w:val="00A91CB0"/>
    <w:rsid w:val="00A93FC0"/>
    <w:rsid w:val="00A95D3F"/>
    <w:rsid w:val="00AA000B"/>
    <w:rsid w:val="00AA23E9"/>
    <w:rsid w:val="00AA3484"/>
    <w:rsid w:val="00AA7E7B"/>
    <w:rsid w:val="00AB1AF9"/>
    <w:rsid w:val="00AB240C"/>
    <w:rsid w:val="00AB3B48"/>
    <w:rsid w:val="00AB3EEE"/>
    <w:rsid w:val="00AB5287"/>
    <w:rsid w:val="00AB6D0F"/>
    <w:rsid w:val="00AB7858"/>
    <w:rsid w:val="00AC4931"/>
    <w:rsid w:val="00AC4C17"/>
    <w:rsid w:val="00AC5C31"/>
    <w:rsid w:val="00AC61A6"/>
    <w:rsid w:val="00AD01F4"/>
    <w:rsid w:val="00AD0480"/>
    <w:rsid w:val="00AD1C4B"/>
    <w:rsid w:val="00AD1DD2"/>
    <w:rsid w:val="00AD2062"/>
    <w:rsid w:val="00AD2F1D"/>
    <w:rsid w:val="00AD3F49"/>
    <w:rsid w:val="00AD6CF9"/>
    <w:rsid w:val="00AE1E46"/>
    <w:rsid w:val="00AE5177"/>
    <w:rsid w:val="00AF0989"/>
    <w:rsid w:val="00AF1CF2"/>
    <w:rsid w:val="00AF28C7"/>
    <w:rsid w:val="00AF785C"/>
    <w:rsid w:val="00AF7ADC"/>
    <w:rsid w:val="00B02721"/>
    <w:rsid w:val="00B05DDC"/>
    <w:rsid w:val="00B1029F"/>
    <w:rsid w:val="00B120FB"/>
    <w:rsid w:val="00B12771"/>
    <w:rsid w:val="00B147C0"/>
    <w:rsid w:val="00B16F3E"/>
    <w:rsid w:val="00B25741"/>
    <w:rsid w:val="00B26579"/>
    <w:rsid w:val="00B30A62"/>
    <w:rsid w:val="00B3498C"/>
    <w:rsid w:val="00B34F49"/>
    <w:rsid w:val="00B35EEF"/>
    <w:rsid w:val="00B37CB2"/>
    <w:rsid w:val="00B40979"/>
    <w:rsid w:val="00B411B9"/>
    <w:rsid w:val="00B4154D"/>
    <w:rsid w:val="00B41CCC"/>
    <w:rsid w:val="00B43CAD"/>
    <w:rsid w:val="00B43D01"/>
    <w:rsid w:val="00B45FEF"/>
    <w:rsid w:val="00B51536"/>
    <w:rsid w:val="00B55A49"/>
    <w:rsid w:val="00B56ACC"/>
    <w:rsid w:val="00B61038"/>
    <w:rsid w:val="00B64265"/>
    <w:rsid w:val="00B64618"/>
    <w:rsid w:val="00B6621E"/>
    <w:rsid w:val="00B66DB3"/>
    <w:rsid w:val="00B6712A"/>
    <w:rsid w:val="00B67F76"/>
    <w:rsid w:val="00B700C9"/>
    <w:rsid w:val="00B70EFF"/>
    <w:rsid w:val="00B73835"/>
    <w:rsid w:val="00B7558C"/>
    <w:rsid w:val="00B83510"/>
    <w:rsid w:val="00B83D93"/>
    <w:rsid w:val="00B845DA"/>
    <w:rsid w:val="00B850EB"/>
    <w:rsid w:val="00B852B2"/>
    <w:rsid w:val="00B85794"/>
    <w:rsid w:val="00B875E6"/>
    <w:rsid w:val="00B9194F"/>
    <w:rsid w:val="00B929B0"/>
    <w:rsid w:val="00B95D83"/>
    <w:rsid w:val="00B9674B"/>
    <w:rsid w:val="00BA003B"/>
    <w:rsid w:val="00BA0192"/>
    <w:rsid w:val="00BA2625"/>
    <w:rsid w:val="00BA553A"/>
    <w:rsid w:val="00BB05E2"/>
    <w:rsid w:val="00BB5C7E"/>
    <w:rsid w:val="00BB7C04"/>
    <w:rsid w:val="00BD0324"/>
    <w:rsid w:val="00BD1111"/>
    <w:rsid w:val="00BD26B6"/>
    <w:rsid w:val="00BD2D93"/>
    <w:rsid w:val="00BD4A45"/>
    <w:rsid w:val="00BD756D"/>
    <w:rsid w:val="00BD7DF4"/>
    <w:rsid w:val="00BE01C6"/>
    <w:rsid w:val="00BE07AA"/>
    <w:rsid w:val="00BE22B3"/>
    <w:rsid w:val="00BE4DAC"/>
    <w:rsid w:val="00BF0414"/>
    <w:rsid w:val="00BF13F8"/>
    <w:rsid w:val="00BF2F78"/>
    <w:rsid w:val="00BF413A"/>
    <w:rsid w:val="00BF68F1"/>
    <w:rsid w:val="00BF789C"/>
    <w:rsid w:val="00C01887"/>
    <w:rsid w:val="00C01CFF"/>
    <w:rsid w:val="00C02406"/>
    <w:rsid w:val="00C02C7D"/>
    <w:rsid w:val="00C06569"/>
    <w:rsid w:val="00C073B9"/>
    <w:rsid w:val="00C076B8"/>
    <w:rsid w:val="00C07E21"/>
    <w:rsid w:val="00C1494D"/>
    <w:rsid w:val="00C15B78"/>
    <w:rsid w:val="00C1665B"/>
    <w:rsid w:val="00C16FFC"/>
    <w:rsid w:val="00C17601"/>
    <w:rsid w:val="00C2207B"/>
    <w:rsid w:val="00C23D7D"/>
    <w:rsid w:val="00C30479"/>
    <w:rsid w:val="00C30840"/>
    <w:rsid w:val="00C32964"/>
    <w:rsid w:val="00C35448"/>
    <w:rsid w:val="00C35EC4"/>
    <w:rsid w:val="00C42C9C"/>
    <w:rsid w:val="00C46129"/>
    <w:rsid w:val="00C46330"/>
    <w:rsid w:val="00C529E8"/>
    <w:rsid w:val="00C57789"/>
    <w:rsid w:val="00C6013F"/>
    <w:rsid w:val="00C63537"/>
    <w:rsid w:val="00C66273"/>
    <w:rsid w:val="00C6636B"/>
    <w:rsid w:val="00C71561"/>
    <w:rsid w:val="00C71E70"/>
    <w:rsid w:val="00C71F2E"/>
    <w:rsid w:val="00C75A77"/>
    <w:rsid w:val="00C8124F"/>
    <w:rsid w:val="00C81513"/>
    <w:rsid w:val="00C838AF"/>
    <w:rsid w:val="00C84637"/>
    <w:rsid w:val="00C8519F"/>
    <w:rsid w:val="00C851D5"/>
    <w:rsid w:val="00C9157E"/>
    <w:rsid w:val="00C91B91"/>
    <w:rsid w:val="00C92AD3"/>
    <w:rsid w:val="00C92ED5"/>
    <w:rsid w:val="00C93184"/>
    <w:rsid w:val="00C93999"/>
    <w:rsid w:val="00CA0DE2"/>
    <w:rsid w:val="00CA1009"/>
    <w:rsid w:val="00CA278F"/>
    <w:rsid w:val="00CA30B4"/>
    <w:rsid w:val="00CA4180"/>
    <w:rsid w:val="00CA583A"/>
    <w:rsid w:val="00CA716C"/>
    <w:rsid w:val="00CA72FC"/>
    <w:rsid w:val="00CB12FA"/>
    <w:rsid w:val="00CB56F5"/>
    <w:rsid w:val="00CB58E8"/>
    <w:rsid w:val="00CB6E04"/>
    <w:rsid w:val="00CC0456"/>
    <w:rsid w:val="00CC2512"/>
    <w:rsid w:val="00CC379C"/>
    <w:rsid w:val="00CC41D9"/>
    <w:rsid w:val="00CC4C58"/>
    <w:rsid w:val="00CC547F"/>
    <w:rsid w:val="00CD0909"/>
    <w:rsid w:val="00CD5D21"/>
    <w:rsid w:val="00CD5FF6"/>
    <w:rsid w:val="00CE0423"/>
    <w:rsid w:val="00CE0746"/>
    <w:rsid w:val="00CE0E9F"/>
    <w:rsid w:val="00CE0F10"/>
    <w:rsid w:val="00CE40D7"/>
    <w:rsid w:val="00CE5F52"/>
    <w:rsid w:val="00CE75B2"/>
    <w:rsid w:val="00CE7906"/>
    <w:rsid w:val="00CF0E19"/>
    <w:rsid w:val="00CF2C42"/>
    <w:rsid w:val="00CF4A55"/>
    <w:rsid w:val="00CF4B9D"/>
    <w:rsid w:val="00CF4E03"/>
    <w:rsid w:val="00D01EE5"/>
    <w:rsid w:val="00D02CE4"/>
    <w:rsid w:val="00D04B89"/>
    <w:rsid w:val="00D05342"/>
    <w:rsid w:val="00D0779D"/>
    <w:rsid w:val="00D10355"/>
    <w:rsid w:val="00D1313B"/>
    <w:rsid w:val="00D1508A"/>
    <w:rsid w:val="00D16C25"/>
    <w:rsid w:val="00D2083E"/>
    <w:rsid w:val="00D21B4A"/>
    <w:rsid w:val="00D254AF"/>
    <w:rsid w:val="00D258A7"/>
    <w:rsid w:val="00D265AE"/>
    <w:rsid w:val="00D27D9B"/>
    <w:rsid w:val="00D30402"/>
    <w:rsid w:val="00D30CF1"/>
    <w:rsid w:val="00D32C95"/>
    <w:rsid w:val="00D376DB"/>
    <w:rsid w:val="00D40DE9"/>
    <w:rsid w:val="00D41212"/>
    <w:rsid w:val="00D4259A"/>
    <w:rsid w:val="00D42B45"/>
    <w:rsid w:val="00D50ED4"/>
    <w:rsid w:val="00D53341"/>
    <w:rsid w:val="00D54C67"/>
    <w:rsid w:val="00D54F53"/>
    <w:rsid w:val="00D55BDC"/>
    <w:rsid w:val="00D57563"/>
    <w:rsid w:val="00D57CFC"/>
    <w:rsid w:val="00D64A19"/>
    <w:rsid w:val="00D64FC2"/>
    <w:rsid w:val="00D660A1"/>
    <w:rsid w:val="00D6665D"/>
    <w:rsid w:val="00D66FFC"/>
    <w:rsid w:val="00D70729"/>
    <w:rsid w:val="00D71D4B"/>
    <w:rsid w:val="00D71F30"/>
    <w:rsid w:val="00D7239F"/>
    <w:rsid w:val="00D736C0"/>
    <w:rsid w:val="00D74921"/>
    <w:rsid w:val="00D7722D"/>
    <w:rsid w:val="00D8788C"/>
    <w:rsid w:val="00D9075C"/>
    <w:rsid w:val="00D92274"/>
    <w:rsid w:val="00D94339"/>
    <w:rsid w:val="00D9707F"/>
    <w:rsid w:val="00D97182"/>
    <w:rsid w:val="00DA165A"/>
    <w:rsid w:val="00DA1F8E"/>
    <w:rsid w:val="00DA57A4"/>
    <w:rsid w:val="00DB0D07"/>
    <w:rsid w:val="00DB0ED9"/>
    <w:rsid w:val="00DC1D74"/>
    <w:rsid w:val="00DC39E8"/>
    <w:rsid w:val="00DC4922"/>
    <w:rsid w:val="00DC4950"/>
    <w:rsid w:val="00DC585C"/>
    <w:rsid w:val="00DD3A4E"/>
    <w:rsid w:val="00DD51B7"/>
    <w:rsid w:val="00DD699B"/>
    <w:rsid w:val="00DD788A"/>
    <w:rsid w:val="00DE02EF"/>
    <w:rsid w:val="00DE2205"/>
    <w:rsid w:val="00DE3B89"/>
    <w:rsid w:val="00DE414F"/>
    <w:rsid w:val="00DE4F07"/>
    <w:rsid w:val="00DE6998"/>
    <w:rsid w:val="00DE6B1A"/>
    <w:rsid w:val="00DF0054"/>
    <w:rsid w:val="00DF00D5"/>
    <w:rsid w:val="00DF3309"/>
    <w:rsid w:val="00DF3416"/>
    <w:rsid w:val="00DF3EB5"/>
    <w:rsid w:val="00DF5124"/>
    <w:rsid w:val="00DF5709"/>
    <w:rsid w:val="00DF7F39"/>
    <w:rsid w:val="00E004AF"/>
    <w:rsid w:val="00E026F9"/>
    <w:rsid w:val="00E035B8"/>
    <w:rsid w:val="00E1003F"/>
    <w:rsid w:val="00E11A1A"/>
    <w:rsid w:val="00E121BD"/>
    <w:rsid w:val="00E1702C"/>
    <w:rsid w:val="00E17C6D"/>
    <w:rsid w:val="00E20C79"/>
    <w:rsid w:val="00E2257D"/>
    <w:rsid w:val="00E22EE8"/>
    <w:rsid w:val="00E23ABB"/>
    <w:rsid w:val="00E23E99"/>
    <w:rsid w:val="00E26BF9"/>
    <w:rsid w:val="00E307E5"/>
    <w:rsid w:val="00E3093A"/>
    <w:rsid w:val="00E33078"/>
    <w:rsid w:val="00E335AB"/>
    <w:rsid w:val="00E33AB6"/>
    <w:rsid w:val="00E3530B"/>
    <w:rsid w:val="00E35C31"/>
    <w:rsid w:val="00E3770D"/>
    <w:rsid w:val="00E37A6F"/>
    <w:rsid w:val="00E4012C"/>
    <w:rsid w:val="00E41485"/>
    <w:rsid w:val="00E42A8F"/>
    <w:rsid w:val="00E43FBC"/>
    <w:rsid w:val="00E44A92"/>
    <w:rsid w:val="00E44E2C"/>
    <w:rsid w:val="00E473CE"/>
    <w:rsid w:val="00E50127"/>
    <w:rsid w:val="00E50AA2"/>
    <w:rsid w:val="00E50F42"/>
    <w:rsid w:val="00E5223F"/>
    <w:rsid w:val="00E538B7"/>
    <w:rsid w:val="00E53FBA"/>
    <w:rsid w:val="00E54CDB"/>
    <w:rsid w:val="00E61359"/>
    <w:rsid w:val="00E6185D"/>
    <w:rsid w:val="00E66B4F"/>
    <w:rsid w:val="00E70FC4"/>
    <w:rsid w:val="00E72112"/>
    <w:rsid w:val="00E723D3"/>
    <w:rsid w:val="00E741D5"/>
    <w:rsid w:val="00E74474"/>
    <w:rsid w:val="00E752F8"/>
    <w:rsid w:val="00E76CB0"/>
    <w:rsid w:val="00E81060"/>
    <w:rsid w:val="00E83C17"/>
    <w:rsid w:val="00E84974"/>
    <w:rsid w:val="00E87A6A"/>
    <w:rsid w:val="00E911BE"/>
    <w:rsid w:val="00E9232A"/>
    <w:rsid w:val="00E92A89"/>
    <w:rsid w:val="00EA4174"/>
    <w:rsid w:val="00EA4D1B"/>
    <w:rsid w:val="00EA51D9"/>
    <w:rsid w:val="00EA6BDA"/>
    <w:rsid w:val="00EA72D4"/>
    <w:rsid w:val="00EA7EF1"/>
    <w:rsid w:val="00EB0E01"/>
    <w:rsid w:val="00EB1D11"/>
    <w:rsid w:val="00EB206E"/>
    <w:rsid w:val="00EB281B"/>
    <w:rsid w:val="00EB4FEC"/>
    <w:rsid w:val="00EB5350"/>
    <w:rsid w:val="00EB79FF"/>
    <w:rsid w:val="00EC1C50"/>
    <w:rsid w:val="00EC301F"/>
    <w:rsid w:val="00ED121A"/>
    <w:rsid w:val="00ED141F"/>
    <w:rsid w:val="00ED3A2B"/>
    <w:rsid w:val="00ED3D05"/>
    <w:rsid w:val="00ED5025"/>
    <w:rsid w:val="00EE072C"/>
    <w:rsid w:val="00EE18C1"/>
    <w:rsid w:val="00EE1BD9"/>
    <w:rsid w:val="00EE1C85"/>
    <w:rsid w:val="00EE3449"/>
    <w:rsid w:val="00EE391E"/>
    <w:rsid w:val="00EE470D"/>
    <w:rsid w:val="00EE5713"/>
    <w:rsid w:val="00EE64AE"/>
    <w:rsid w:val="00EE6AC1"/>
    <w:rsid w:val="00EE715F"/>
    <w:rsid w:val="00EF081B"/>
    <w:rsid w:val="00EF0C6F"/>
    <w:rsid w:val="00EF7E61"/>
    <w:rsid w:val="00F0017D"/>
    <w:rsid w:val="00F02D35"/>
    <w:rsid w:val="00F06445"/>
    <w:rsid w:val="00F06863"/>
    <w:rsid w:val="00F06A67"/>
    <w:rsid w:val="00F07114"/>
    <w:rsid w:val="00F121F9"/>
    <w:rsid w:val="00F127CF"/>
    <w:rsid w:val="00F14FDC"/>
    <w:rsid w:val="00F154F8"/>
    <w:rsid w:val="00F206A7"/>
    <w:rsid w:val="00F22E82"/>
    <w:rsid w:val="00F26459"/>
    <w:rsid w:val="00F3056C"/>
    <w:rsid w:val="00F3105E"/>
    <w:rsid w:val="00F31AAB"/>
    <w:rsid w:val="00F31B8F"/>
    <w:rsid w:val="00F360A5"/>
    <w:rsid w:val="00F40873"/>
    <w:rsid w:val="00F41591"/>
    <w:rsid w:val="00F41A63"/>
    <w:rsid w:val="00F43B53"/>
    <w:rsid w:val="00F45BEB"/>
    <w:rsid w:val="00F4671D"/>
    <w:rsid w:val="00F54523"/>
    <w:rsid w:val="00F5476B"/>
    <w:rsid w:val="00F5702C"/>
    <w:rsid w:val="00F626AA"/>
    <w:rsid w:val="00F66020"/>
    <w:rsid w:val="00F70793"/>
    <w:rsid w:val="00F762FD"/>
    <w:rsid w:val="00F77D8A"/>
    <w:rsid w:val="00F80B0B"/>
    <w:rsid w:val="00F84544"/>
    <w:rsid w:val="00F84C99"/>
    <w:rsid w:val="00F87538"/>
    <w:rsid w:val="00F9035E"/>
    <w:rsid w:val="00F90552"/>
    <w:rsid w:val="00F908B7"/>
    <w:rsid w:val="00F9465A"/>
    <w:rsid w:val="00F954FA"/>
    <w:rsid w:val="00F95B1F"/>
    <w:rsid w:val="00F96EB7"/>
    <w:rsid w:val="00FA05B2"/>
    <w:rsid w:val="00FA0618"/>
    <w:rsid w:val="00FA0889"/>
    <w:rsid w:val="00FA68A7"/>
    <w:rsid w:val="00FB0F42"/>
    <w:rsid w:val="00FB1DD9"/>
    <w:rsid w:val="00FB31BD"/>
    <w:rsid w:val="00FB54CC"/>
    <w:rsid w:val="00FB7601"/>
    <w:rsid w:val="00FC0C51"/>
    <w:rsid w:val="00FC13A6"/>
    <w:rsid w:val="00FC3903"/>
    <w:rsid w:val="00FC6848"/>
    <w:rsid w:val="00FC7C4F"/>
    <w:rsid w:val="00FD2228"/>
    <w:rsid w:val="00FD3EA4"/>
    <w:rsid w:val="00FD64FC"/>
    <w:rsid w:val="00FE1B88"/>
    <w:rsid w:val="00FE5B6A"/>
    <w:rsid w:val="00FE6DB7"/>
    <w:rsid w:val="00FF21F6"/>
    <w:rsid w:val="00FF23F8"/>
    <w:rsid w:val="00FF4AC8"/>
    <w:rsid w:val="00FF6319"/>
    <w:rsid w:val="00FF733C"/>
    <w:rsid w:val="00FF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104f75,#260859,#004712,#8a2529,#c2a204,#e87d1e"/>
    </o:shapedefaults>
    <o:shapelayout v:ext="edit">
      <o:idmap v:ext="edit" data="1"/>
    </o:shapelayout>
  </w:shapeDefaults>
  <w:decimalSymbol w:val="."/>
  <w:listSeparator w:val=","/>
  <w14:docId w14:val="0E60741D"/>
  <w15:docId w15:val="{EBB0D40E-5505-4462-8385-C5C5B806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MMNJCVCXF7WK-21-71847</_dlc_DocId>
    <_dlc_DocIdUrl xmlns="b8cb3cbd-ce5c-4a72-9da4-9013f91c5903">
      <Url>http://workplaces/sites/ncsss/k/_layouts/DocIdRedir.aspx?ID=MMNJCVCXF7WK-21-71847</Url>
      <Description>MMNJCVCXF7WK-21-71847</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F698DC76-7C79-4AFF-948F-E6DD10D26A0F}">
  <ds:schemaRefs>
    <ds:schemaRef ds:uri="Microsoft.SharePoint.Taxonomy.ContentTypeSync"/>
  </ds:schemaRefs>
</ds:datastoreItem>
</file>

<file path=customXml/itemProps3.xml><?xml version="1.0" encoding="utf-8"?>
<ds:datastoreItem xmlns:ds="http://schemas.openxmlformats.org/officeDocument/2006/customXml" ds:itemID="{9ED194C2-E8ED-4E08-9972-82678721CC7A}">
  <ds:schemaRefs>
    <ds:schemaRef ds:uri="http://schemas.microsoft.com/sharepoint/events"/>
  </ds:schemaRefs>
</ds:datastoreItem>
</file>

<file path=customXml/itemProps4.xml><?xml version="1.0" encoding="utf-8"?>
<ds:datastoreItem xmlns:ds="http://schemas.openxmlformats.org/officeDocument/2006/customXml" ds:itemID="{1F757B3C-274D-4E91-A7E2-6E53519D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7fae6ca9-b18b-49a6-bdfe-0a20c49a9ba9"/>
    <ds:schemaRef ds:uri="http://schemas.microsoft.com/office/infopath/2007/PartnerControls"/>
    <ds:schemaRef ds:uri="b8cb3cbd-ce5c-4a72-9da4-9013f91c5903"/>
    <ds:schemaRef ds:uri="http://schemas.microsoft.com/sharepoint/v3"/>
    <ds:schemaRef ds:uri="http://www.w3.org/XML/1998/namespace"/>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7.xml><?xml version="1.0" encoding="utf-8"?>
<ds:datastoreItem xmlns:ds="http://schemas.openxmlformats.org/officeDocument/2006/customXml" ds:itemID="{6A92B74E-BCC2-4EDF-9322-D3B9B70E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4596</Words>
  <Characters>25466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30002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Mr M Hosfield</dc:creator>
  <dc:description>Master-ET-v3.5</dc:description>
  <cp:lastModifiedBy>Mr M Hosfield</cp:lastModifiedBy>
  <cp:revision>3</cp:revision>
  <cp:lastPrinted>2020-10-12T07:23:00Z</cp:lastPrinted>
  <dcterms:created xsi:type="dcterms:W3CDTF">2020-10-22T09:30:00Z</dcterms:created>
  <dcterms:modified xsi:type="dcterms:W3CDTF">2020-11-11T14:12:00Z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0x0101007F645D6FBA204A029FECB8BFC6578C39005279853530254253B886E13194843F8A003AA4A7828D8545A79A93568015812350005AAF0A172B6F7246823998B0FF3313DD</vt:lpwstr>
  </property>
  <property fmtid="{D5CDD505-2E9C-101B-9397-08002B2CF9AE}" pid="4" name="IWPGroupOOB">
    <vt:lpwstr>Communications Directorate</vt:lpwstr>
  </property>
  <property fmtid="{D5CDD505-2E9C-101B-9397-08002B2CF9AE}" pid="5" name="_dlc_DocIdItemGuid">
    <vt:lpwstr>41bb85fe-9308-4ade-a457-348cf058efac</vt:lpwstr>
  </property>
  <property fmtid="{D5CDD505-2E9C-101B-9397-08002B2CF9AE}" pid="6" name="IWPOrganisationalUnit">
    <vt:lpwstr>5;#NCTL|50b03fc4-9596-44c0-8ddf-78c55856c7ae</vt:lpwstr>
  </property>
  <property fmtid="{D5CDD505-2E9C-101B-9397-08002B2CF9AE}" pid="7" name="IWPOwner">
    <vt:lpwstr>3;#NCTA|8a55f59b-7d94-44dd-a344-986d47acf947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